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106BB" w:rsidRDefault="00CB49CC">
      <w:pPr>
        <w:widowControl w:val="0"/>
        <w:tabs>
          <w:tab w:val="left" w:pos="2977"/>
        </w:tabs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</w:t>
      </w:r>
    </w:p>
    <w:p w:rsidR="00C106BB" w:rsidRDefault="00CB49CC">
      <w:pPr>
        <w:widowControl w:val="0"/>
        <w:tabs>
          <w:tab w:val="left" w:pos="2977"/>
        </w:tabs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 постановлению администрации </w:t>
      </w:r>
    </w:p>
    <w:p w:rsidR="00C106BB" w:rsidRDefault="00CB49CC">
      <w:pPr>
        <w:widowControl w:val="0"/>
        <w:tabs>
          <w:tab w:val="left" w:pos="2977"/>
        </w:tabs>
        <w:ind w:firstLine="709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Унечского района от ___________ г. №_____</w:t>
      </w: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:rsidR="00C106BB" w:rsidRDefault="00CB49CC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 xml:space="preserve">Муниципальная программа </w:t>
      </w:r>
    </w:p>
    <w:p w:rsidR="00C106BB" w:rsidRDefault="00CB49CC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>муниципального образования «Унечское городское поселение Унечского муниципального района Брянской области»</w:t>
      </w:r>
    </w:p>
    <w:p w:rsidR="00C106BB" w:rsidRDefault="00CB49CC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 xml:space="preserve">«Формирование </w:t>
      </w:r>
      <w:r>
        <w:rPr>
          <w:rFonts w:ascii="Times New Roman" w:hAnsi="Times New Roman" w:cs="Times New Roman"/>
          <w:b/>
          <w:bCs/>
          <w:sz w:val="26"/>
          <w:szCs w:val="26"/>
        </w:rPr>
        <w:t>современной городской среды города Унеча</w:t>
      </w:r>
    </w:p>
    <w:p w:rsidR="00C106BB" w:rsidRDefault="00CB49CC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rFonts w:ascii="Times New Roman" w:hAnsi="Times New Roman" w:cs="Times New Roman"/>
          <w:b/>
          <w:bCs/>
          <w:sz w:val="26"/>
          <w:szCs w:val="26"/>
        </w:rPr>
        <w:t xml:space="preserve"> на 2018-2030 годы»</w:t>
      </w: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106BB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rPr>
          <w:rFonts w:ascii="Times New Roman" w:hAnsi="Times New Roman" w:cs="Times New Roman"/>
          <w:sz w:val="24"/>
          <w:szCs w:val="24"/>
        </w:rPr>
      </w:pPr>
      <w:r>
        <w:br w:type="page"/>
      </w:r>
    </w:p>
    <w:p w:rsidR="00C106BB" w:rsidRDefault="00CB49CC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ПАСПОРТ</w:t>
      </w:r>
    </w:p>
    <w:p w:rsidR="00C106BB" w:rsidRDefault="00CB49CC">
      <w:pPr>
        <w:tabs>
          <w:tab w:val="left" w:pos="4110"/>
        </w:tabs>
        <w:spacing w:after="1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муниципальной программы муниципального образования «Унечское городское поселение Унечского муниципального района Брянской области»</w:t>
      </w:r>
    </w:p>
    <w:p w:rsidR="00C106BB" w:rsidRDefault="00CB49CC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«Формирование </w:t>
      </w:r>
      <w:r>
        <w:rPr>
          <w:rFonts w:ascii="Times New Roman" w:hAnsi="Times New Roman" w:cs="Times New Roman"/>
          <w:sz w:val="24"/>
          <w:szCs w:val="24"/>
        </w:rPr>
        <w:t>современной городской среды города Унеча на 2018-20</w:t>
      </w: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>30годы»</w:t>
      </w: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W w:w="10206" w:type="dxa"/>
        <w:tblInd w:w="7" w:type="dxa"/>
        <w:tblLayout w:type="fixed"/>
        <w:tblLook w:val="00A0" w:firstRow="1" w:lastRow="0" w:firstColumn="1" w:lastColumn="0" w:noHBand="0" w:noVBand="0"/>
      </w:tblPr>
      <w:tblGrid>
        <w:gridCol w:w="3354"/>
        <w:gridCol w:w="6852"/>
      </w:tblGrid>
      <w:tr w:rsidR="00C106BB">
        <w:trPr>
          <w:trHeight w:val="598"/>
        </w:trPr>
        <w:tc>
          <w:tcPr>
            <w:tcW w:w="3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муниципальной программы</w:t>
            </w:r>
          </w:p>
        </w:tc>
        <w:tc>
          <w:tcPr>
            <w:tcW w:w="6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«Формирование современной городской среды города Унеча на 2018-2030 годы»</w:t>
            </w:r>
          </w:p>
        </w:tc>
      </w:tr>
      <w:tr w:rsidR="00C106BB">
        <w:trPr>
          <w:trHeight w:val="572"/>
        </w:trPr>
        <w:tc>
          <w:tcPr>
            <w:tcW w:w="3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Ответственный исполнитель муниципальной программы</w:t>
            </w:r>
          </w:p>
        </w:tc>
        <w:tc>
          <w:tcPr>
            <w:tcW w:w="6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Администрация Унечского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района</w:t>
            </w:r>
          </w:p>
        </w:tc>
      </w:tr>
      <w:tr w:rsidR="00C106BB">
        <w:trPr>
          <w:trHeight w:val="389"/>
        </w:trPr>
        <w:tc>
          <w:tcPr>
            <w:tcW w:w="3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Соисполнители программы</w:t>
            </w:r>
          </w:p>
        </w:tc>
        <w:tc>
          <w:tcPr>
            <w:tcW w:w="6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1 - отдел жилищно-коммунального, дорожного хозяйства, благоустройства и экологии администрации Унечского района,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 2 - отдел строительства и архитектуры администрации Унечского района,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соисполнитель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3 - финансовое управление администрации Унечского района.</w:t>
            </w:r>
          </w:p>
        </w:tc>
      </w:tr>
      <w:tr w:rsidR="00C106BB">
        <w:tc>
          <w:tcPr>
            <w:tcW w:w="3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Цели и задачи муниципальной программы</w:t>
            </w:r>
          </w:p>
        </w:tc>
        <w:tc>
          <w:tcPr>
            <w:tcW w:w="6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1. Цель муниципальной программы - повышение качества и комфорта городской среды на территории муниципального образования «Унечское городское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поселение Унечского муниципального района Брянской области»;</w:t>
            </w:r>
          </w:p>
          <w:p w:rsidR="00C106BB" w:rsidRDefault="00CB49CC">
            <w:pPr>
              <w:widowControl w:val="0"/>
              <w:shd w:val="clear" w:color="auto" w:fill="FFFFFF"/>
              <w:jc w:val="both"/>
              <w:textAlignment w:val="baseline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Задачи муниципальной программы - 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реализация регионального проекта «Формирование комфортной городской среды».</w:t>
            </w:r>
          </w:p>
        </w:tc>
      </w:tr>
      <w:tr w:rsidR="00C106BB">
        <w:tc>
          <w:tcPr>
            <w:tcW w:w="3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Сроки реализации муниципальной программы</w:t>
            </w:r>
          </w:p>
        </w:tc>
        <w:tc>
          <w:tcPr>
            <w:tcW w:w="6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2977"/>
              </w:tabs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2018-2030 годы</w:t>
            </w:r>
          </w:p>
        </w:tc>
      </w:tr>
      <w:tr w:rsidR="00C106BB">
        <w:tc>
          <w:tcPr>
            <w:tcW w:w="3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Объем средств 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реализацию муниципальной программы</w:t>
            </w:r>
          </w:p>
          <w:p w:rsidR="00C106BB" w:rsidRDefault="00C106BB">
            <w:pPr>
              <w:widowControl w:val="0"/>
              <w:tabs>
                <w:tab w:val="left" w:pos="2977"/>
              </w:tabs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Общий объем средств, предусмотренных на реализацию муниципальной программы – 97 484 200,31 рублей,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2018 год – 9 657 772,02 руб.; из них: за счет средств федерального, областного бюджетов - 9 094 232,79 руб.,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счет средств местного бюджета -478 643,83 руб., за счет средств заинтересованных лиц - 84 895,40 руб.,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 год – 12 294 504,56 руб.; из них: за счет средств федерального, областного бюджетов - 12 171 559,50 руб., за счет средств местного бюджета - 122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945,06 руб.,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 год – 11 644 717,9 руб.; их них: за счет средств федерального, областного бюджетов 11 292 105,86 руб., за счет средств местного бюджета 114 061,68 руб., за счет средств заинтересованных лиц- 238550,36 руб.,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 год – 10 695 591,38 руб.;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 них: за счет средств федерального, областного бюджетов 10 344 005,93 руб., за счет средств местного бюджета 104 484,91 руб., за счет средств заинтересованных лиц - 247 100,54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 год – 10 451 933,07 руб.; из них: за счет средств федерального, обл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астного бюджетов 10 125 898,31 руб., за счет средств местного бюджета 102 281,80 руб., за счет средств заинтересованных лиц – 223 752,96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2023 год – 7 964 561,04 руб.; из них: за счет средств федерального, областного бюджетов 7 585 103,58 руб., за счет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средств местного бюджета 76 617,20 руб., за счет средств заинтересованных лиц – 302 840,26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2024 год – 8 768 744,09 руб.; из них: за счет средств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федерального, областного бюджетов 8 325 827,34 руб., за счет средств местного бюджета 84 099,26 руб., за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счет средств заинтересованных лиц – 358 817,49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 год – 8 981 069,74 рублей; из них: за счет средств федерального, областного бюджетов 8 824 445,01 руб., за счет средств местного бюджета 89 135,81 руб., за счет средств заинтересованных лиц – 67 488,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92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 год – 8 544 673,91 рублей; из них: за счет средств федерального, областного бюджетов 8 459 227,17 руб., за счет средств местного бюджета 85 446,74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2027 год – 8 180 632,60 рублей; из них: за счет средств федерального, областного бюджетов 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098 826,27 руб., за счет средств местного бюджета 81 806,33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2028 год – 100 000 рублей;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2029 год – 100 000 рублей;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2030 год – 100 000 рублей.</w:t>
            </w:r>
          </w:p>
        </w:tc>
      </w:tr>
      <w:tr w:rsidR="00C106BB">
        <w:tc>
          <w:tcPr>
            <w:tcW w:w="3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Объем средств на реализацию проектов (программ), реализуемых в рамках муниципальной программы</w:t>
            </w:r>
          </w:p>
        </w:tc>
        <w:tc>
          <w:tcPr>
            <w:tcW w:w="6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Общий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объем средств, предусмотренных на реализацию муниципальной программы – 97 484 200,31 рублей,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числе: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2018 год – 9 657 772,02 руб.; из них: за счет средств федерального, областного бюджетов - 9 094 232,79 руб., за счет средств местного бюджета - 478 64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3,83 руб., за счет средств заинтересованных лиц - 84 895,40 руб.,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 год – 12 294 504, 56 руб.; из них: за счет средств федерального, областного бюджетов - 12 171 559,50 руб., за счет средств местного бюджета - 122 945,06 руб.,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 год – 11 644 717,9 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б.; их них: за счет средств федерального, областного бюджетов - 11 292 105,86 руб.; за счет средств местного бюджета - 114 061,68 руб., за счет средств заинтересованных лиц – 238 550,36 руб.,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 год – 10 695 591,38 руб.; из них: за счет средств федеральн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ого, областного бюджетов 10 344 005,93 руб., за счет средств местного бюджета 104 484,91 руб., за счет средств заинтересованных лиц - 247 100,54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 год – 10 451 933,07 руб.; из них: за счет средств федерального, областного бюджетов 10 125 898,31 руб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., за счет средств местного бюджета 102 281,80 руб., за счет средств заинтересованных лиц – 223 752,96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2023 год – 7 964 561,04 руб.; из них: за счет средств федерального, областного бюджетов 7 585 103,58 руб., за счет средств местного бюджета 76 617,2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 руб., за счет средств заинтересованных лиц – 302 840,26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2024 год – 8 768 744,09 руб.; из них: за счет средств федерального, областного бюджетов 8 325 827,34 руб., за счет средств местного бюджета 84 099,26 руб., за счет средств заинтересованных лиц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 358 817,49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 год – 8 981 069,74 рублей; из них: за счет средств федерального, областного бюджетов 8 824 445,01 руб., за счет средств местного бюджета 89 135,81 руб., за счет средств заинтересованных лиц – 67 488,92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 год – 8 544 673,91 ру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блей; из них: за счет средств федерального, областного бюджетов 8 459 227,17 руб., за счет средств местного бюджета 85 446,74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2027 год – 8 180 632,60 рублей; из них: за счет средств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федерального, областного бюджетов 8 098 826,27 руб., за счет средств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местного бюджета 81 806,33 руб.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2028 год – 100 000 рублей;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2029 год – 100 000 рублей;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ind w:hanging="1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2030 год – 100 000 рублей.</w:t>
            </w:r>
          </w:p>
        </w:tc>
      </w:tr>
      <w:tr w:rsidR="00C106BB">
        <w:tc>
          <w:tcPr>
            <w:tcW w:w="33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Показатели (индикаторы) муниципальной программы</w:t>
            </w:r>
          </w:p>
        </w:tc>
        <w:tc>
          <w:tcPr>
            <w:tcW w:w="6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pStyle w:val="24"/>
              <w:widowControl w:val="0"/>
              <w:tabs>
                <w:tab w:val="left" w:pos="7032"/>
              </w:tabs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Показатели (индикаторы) муниципальной программы изложены в приложении №3.</w:t>
            </w:r>
          </w:p>
        </w:tc>
      </w:tr>
    </w:tbl>
    <w:p w:rsidR="00C106BB" w:rsidRDefault="00C106BB">
      <w:pPr>
        <w:widowControl w:val="0"/>
        <w:tabs>
          <w:tab w:val="left" w:pos="2977"/>
        </w:tabs>
        <w:rPr>
          <w:rFonts w:ascii="Times New Roman" w:hAnsi="Times New Roman" w:cs="Times New Roman"/>
          <w:b/>
          <w:bCs/>
          <w:sz w:val="26"/>
          <w:szCs w:val="26"/>
        </w:rPr>
      </w:pPr>
    </w:p>
    <w:p w:rsidR="00C106BB" w:rsidRDefault="00CB49CC">
      <w:pPr>
        <w:widowControl w:val="0"/>
        <w:numPr>
          <w:ilvl w:val="0"/>
          <w:numId w:val="1"/>
        </w:numPr>
        <w:tabs>
          <w:tab w:val="clear" w:pos="720"/>
          <w:tab w:val="left" w:pos="297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Характеристика текущего сектора благоустройства </w:t>
      </w:r>
    </w:p>
    <w:p w:rsidR="00C106BB" w:rsidRDefault="00CB49CC">
      <w:pPr>
        <w:widowControl w:val="0"/>
        <w:tabs>
          <w:tab w:val="left" w:pos="2977"/>
        </w:tabs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1" w:name="_Hlk105600292"/>
      <w:r>
        <w:rPr>
          <w:rFonts w:ascii="Times New Roman" w:hAnsi="Times New Roman" w:cs="Times New Roman"/>
          <w:b/>
          <w:bCs/>
          <w:sz w:val="24"/>
          <w:szCs w:val="24"/>
        </w:rPr>
        <w:t xml:space="preserve">МО </w:t>
      </w:r>
      <w:bookmarkEnd w:id="1"/>
      <w:r>
        <w:rPr>
          <w:rFonts w:ascii="Times New Roman" w:hAnsi="Times New Roman" w:cs="Times New Roman"/>
          <w:b/>
          <w:bCs/>
          <w:sz w:val="24"/>
          <w:szCs w:val="24"/>
        </w:rPr>
        <w:t>«Унечское городское поселение Унечского муниципального района</w:t>
      </w:r>
    </w:p>
    <w:p w:rsidR="00C106BB" w:rsidRDefault="00CB49CC">
      <w:pPr>
        <w:widowControl w:val="0"/>
        <w:tabs>
          <w:tab w:val="left" w:pos="2977"/>
        </w:tabs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Брянской области».</w:t>
      </w:r>
    </w:p>
    <w:p w:rsidR="00C106BB" w:rsidRDefault="00C106BB">
      <w:pPr>
        <w:widowControl w:val="0"/>
        <w:tabs>
          <w:tab w:val="left" w:pos="297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106BB" w:rsidRDefault="00CB49CC">
      <w:pPr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Город Унеча является административным, экономическим, образовательным и культурным центром муниципального образования </w:t>
      </w:r>
      <w:r>
        <w:rPr>
          <w:rFonts w:ascii="Times New Roman" w:hAnsi="Times New Roman" w:cs="Times New Roman"/>
          <w:sz w:val="24"/>
          <w:szCs w:val="24"/>
        </w:rPr>
        <w:t>«Ун</w:t>
      </w:r>
      <w:r>
        <w:rPr>
          <w:rFonts w:ascii="Times New Roman" w:hAnsi="Times New Roman" w:cs="Times New Roman"/>
          <w:sz w:val="24"/>
          <w:szCs w:val="24"/>
        </w:rPr>
        <w:t>ечское городское поселение Унечского муниципального района Брянской области»</w:t>
      </w:r>
      <w:r>
        <w:rPr>
          <w:rFonts w:ascii="Times New Roman" w:hAnsi="Times New Roman"/>
          <w:sz w:val="24"/>
          <w:szCs w:val="24"/>
        </w:rPr>
        <w:t>, важным транспортным узлом регионального значения. Площадь территории Унечского городского поселения в его современных административных границах - 118,8 км</w:t>
      </w:r>
      <w:r>
        <w:rPr>
          <w:rFonts w:ascii="Times New Roman" w:hAnsi="Times New Roman"/>
          <w:sz w:val="24"/>
          <w:szCs w:val="24"/>
          <w:vertAlign w:val="superscript"/>
        </w:rPr>
        <w:t>2</w:t>
      </w:r>
      <w:r>
        <w:rPr>
          <w:rFonts w:ascii="Times New Roman" w:hAnsi="Times New Roman"/>
          <w:sz w:val="24"/>
          <w:szCs w:val="24"/>
        </w:rPr>
        <w:t>, общая численность нас</w:t>
      </w:r>
      <w:r>
        <w:rPr>
          <w:rFonts w:ascii="Times New Roman" w:hAnsi="Times New Roman"/>
          <w:sz w:val="24"/>
          <w:szCs w:val="24"/>
        </w:rPr>
        <w:t xml:space="preserve">еления городского поселения составляет 23,7 тыс. человек, в том числе 23,1 тыс. человек проживают в г. Унеча. </w:t>
      </w:r>
    </w:p>
    <w:p w:rsidR="00C106BB" w:rsidRDefault="00CB49CC">
      <w:pPr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Унеча – единственное городское поселение на территории Унечского района, в котором проживает 65% от всей численности населения района. В состав м</w:t>
      </w:r>
      <w:r>
        <w:rPr>
          <w:rFonts w:ascii="Times New Roman" w:hAnsi="Times New Roman"/>
          <w:sz w:val="24"/>
          <w:szCs w:val="24"/>
        </w:rPr>
        <w:t xml:space="preserve">униципального образования </w:t>
      </w:r>
      <w:r>
        <w:rPr>
          <w:rFonts w:ascii="Times New Roman" w:hAnsi="Times New Roman" w:cs="Times New Roman"/>
          <w:sz w:val="24"/>
          <w:szCs w:val="24"/>
        </w:rPr>
        <w:t xml:space="preserve">«Унечское городское поселение Унечского муниципального района Брянской области» </w:t>
      </w:r>
      <w:r>
        <w:rPr>
          <w:rFonts w:ascii="Times New Roman" w:hAnsi="Times New Roman"/>
          <w:sz w:val="24"/>
          <w:szCs w:val="24"/>
        </w:rPr>
        <w:t xml:space="preserve">входит 7 населенных пунктов: </w:t>
      </w:r>
    </w:p>
    <w:p w:rsidR="00C106BB" w:rsidRDefault="00CB49CC">
      <w:pPr>
        <w:numPr>
          <w:ilvl w:val="0"/>
          <w:numId w:val="6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город Унеча; </w:t>
      </w:r>
    </w:p>
    <w:p w:rsidR="00C106BB" w:rsidRDefault="00CB49CC">
      <w:pPr>
        <w:numPr>
          <w:ilvl w:val="0"/>
          <w:numId w:val="7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деревня Слобода-Селецкая; </w:t>
      </w:r>
    </w:p>
    <w:p w:rsidR="00C106BB" w:rsidRDefault="00CB49CC">
      <w:pPr>
        <w:numPr>
          <w:ilvl w:val="0"/>
          <w:numId w:val="8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деревня Нежданово; </w:t>
      </w:r>
    </w:p>
    <w:p w:rsidR="00C106BB" w:rsidRDefault="00CB49CC">
      <w:pPr>
        <w:numPr>
          <w:ilvl w:val="0"/>
          <w:numId w:val="9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деревня Коржовка; </w:t>
      </w:r>
    </w:p>
    <w:p w:rsidR="00C106BB" w:rsidRDefault="00CB49CC">
      <w:pPr>
        <w:numPr>
          <w:ilvl w:val="0"/>
          <w:numId w:val="10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деревня Воробьевка; </w:t>
      </w:r>
    </w:p>
    <w:p w:rsidR="00C106BB" w:rsidRDefault="00CB49CC">
      <w:pPr>
        <w:numPr>
          <w:ilvl w:val="0"/>
          <w:numId w:val="11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поселок Трудовик; </w:t>
      </w:r>
    </w:p>
    <w:p w:rsidR="00C106BB" w:rsidRDefault="00CB49CC">
      <w:pPr>
        <w:numPr>
          <w:ilvl w:val="0"/>
          <w:numId w:val="12"/>
        </w:num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поселок Шевцов.</w:t>
      </w:r>
    </w:p>
    <w:p w:rsidR="00C106BB" w:rsidRDefault="00C106BB">
      <w:pPr>
        <w:ind w:left="1429"/>
        <w:contextualSpacing/>
        <w:jc w:val="both"/>
        <w:rPr>
          <w:rFonts w:ascii="Times New Roman" w:hAnsi="Times New Roman"/>
          <w:sz w:val="24"/>
          <w:szCs w:val="24"/>
        </w:rPr>
      </w:pP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Жилищный фонд (в том числе, ветхий аварийный фонд) города Унеча на 01.01.2018 год составляет 6345 ед. жилых домов, из них: 503 ед. многоквартирных жилых домов, в том числе, 343 ед. многоквартирных жилых домов блокированн</w:t>
      </w:r>
      <w:r>
        <w:rPr>
          <w:rFonts w:ascii="Times New Roman" w:hAnsi="Times New Roman" w:cs="Times New Roman"/>
          <w:sz w:val="24"/>
          <w:szCs w:val="24"/>
        </w:rPr>
        <w:t>ой застройки и 5842 ед. индивидуальных жилых домов. Общая площадь жилых помещений составляет 244,1 тыс. м2, в том числе: в многоквартирных жилых домах – 337,1 тыс. кв. м, в том числе, 56,7 тыс. м2 многоквартирных жилых домах блокированной застройки и индив</w:t>
      </w:r>
      <w:r>
        <w:rPr>
          <w:rFonts w:ascii="Times New Roman" w:hAnsi="Times New Roman" w:cs="Times New Roman"/>
          <w:sz w:val="24"/>
          <w:szCs w:val="24"/>
        </w:rPr>
        <w:t xml:space="preserve">идуальных жилых домах –244,1 тыс. кв. м. 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территории города Унеча по состоянию на 01.01.2018 года находится 160 многоквартирных дома (без учета ветхого аварийного фонда) с придомовыми территориями, площадью около 197 440 кв. м. Общее количество жителей,</w:t>
      </w:r>
      <w:r>
        <w:rPr>
          <w:rFonts w:ascii="Times New Roman" w:hAnsi="Times New Roman" w:cs="Times New Roman"/>
          <w:sz w:val="24"/>
          <w:szCs w:val="24"/>
        </w:rPr>
        <w:t xml:space="preserve"> проживающих в многоквартирных домах в городе Унеча   по состоянию на 01.01.2018 года составляет – 11,472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тыс. чел.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Значительная часть асфальтобетонного покрытия внутриквартальных и дворовых проездов имеет высокую степень износа, так как срок службы дорож</w:t>
      </w:r>
      <w:r>
        <w:rPr>
          <w:rFonts w:ascii="Times New Roman" w:hAnsi="Times New Roman" w:cs="Times New Roman"/>
          <w:sz w:val="24"/>
          <w:szCs w:val="24"/>
        </w:rPr>
        <w:t>ных покрытий с момента массовой застройки города Унеча многоквартирными домами истек (средний срок службы асфальтобетонного покрытия в дворовой территории составляет 15 лет).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2017 году в рамках реализации приоритетного проекта «Формирование комфортной го</w:t>
      </w:r>
      <w:r>
        <w:rPr>
          <w:rFonts w:ascii="Times New Roman" w:hAnsi="Times New Roman" w:cs="Times New Roman"/>
          <w:sz w:val="24"/>
          <w:szCs w:val="24"/>
        </w:rPr>
        <w:t xml:space="preserve">родской среды» благоустроенно 4 дворовых территорий, прилегающие к 13 многоквартирным домам и 1 общественная территория. 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Оценка состояния сферы благоустройства муниципального образования «Унечское городское поселение Унечского муниципального района Брянск</w:t>
      </w:r>
      <w:r>
        <w:rPr>
          <w:rFonts w:ascii="Times New Roman" w:hAnsi="Times New Roman" w:cs="Times New Roman"/>
          <w:sz w:val="24"/>
          <w:szCs w:val="24"/>
        </w:rPr>
        <w:t>ой области»: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количество благоустроенных дворовых территорий 31 единиц;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-площадь благоустроенных дворовых территорий (обеспеченных твердым покрытием , позволяющим комфортное передвижение  по основным  пешеходным  коммуникациям в любое  время года  и в люб</w:t>
      </w:r>
      <w:r>
        <w:rPr>
          <w:rFonts w:ascii="Times New Roman" w:hAnsi="Times New Roman" w:cs="Times New Roman"/>
          <w:sz w:val="24"/>
          <w:szCs w:val="24"/>
        </w:rPr>
        <w:t xml:space="preserve">ую погоду, освещением, игровым оборудованием  для детей  возрастом  до </w:t>
      </w:r>
      <w:r>
        <w:rPr>
          <w:rFonts w:ascii="Times New Roman" w:hAnsi="Times New Roman" w:cs="Times New Roman"/>
          <w:sz w:val="24"/>
          <w:szCs w:val="24"/>
        </w:rPr>
        <w:lastRenderedPageBreak/>
        <w:t>пяти  лет и набором  необходимой мебели, озеленением, оборудованными площадками для сбора отходов)- 34875,0 кв. м;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доля благоустроенных дворовых территорий от общего количества дворов</w:t>
      </w:r>
      <w:r>
        <w:rPr>
          <w:rFonts w:ascii="Times New Roman" w:hAnsi="Times New Roman" w:cs="Times New Roman"/>
          <w:sz w:val="24"/>
          <w:szCs w:val="24"/>
        </w:rPr>
        <w:t xml:space="preserve">ых территорий- 19 %;  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города Унеча- 20 %;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количество общественных </w:t>
      </w:r>
      <w:r>
        <w:rPr>
          <w:rFonts w:ascii="Times New Roman" w:hAnsi="Times New Roman" w:cs="Times New Roman"/>
          <w:sz w:val="24"/>
          <w:szCs w:val="24"/>
        </w:rPr>
        <w:t>территорий-12 единиц;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-количество благоустроенных общественных территорий 5 единиц;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доля общественных территорий от общего количества территорий, нуждающихся в благоустройстве-58 %;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площадь общественных территорий (парки, скверы и др.), </w:t>
      </w:r>
      <w:r>
        <w:rPr>
          <w:rFonts w:ascii="Times New Roman" w:hAnsi="Times New Roman" w:cs="Times New Roman"/>
          <w:sz w:val="24"/>
          <w:szCs w:val="24"/>
        </w:rPr>
        <w:t>нуждающихся в благоустройстве, от общей площади общественных территорий – 183 794,7 кв. м.;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площадь благоустроенных общественных территорий- 52 680 кв. м.;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доля площади благоустроенных общественных территорий по отношению к общей площади общественных т</w:t>
      </w:r>
      <w:r>
        <w:rPr>
          <w:rFonts w:ascii="Times New Roman" w:hAnsi="Times New Roman" w:cs="Times New Roman"/>
          <w:sz w:val="24"/>
          <w:szCs w:val="24"/>
        </w:rPr>
        <w:t>ерриторий, нуждающихся в благоустройстве - 8,7 %;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доля населения, имеющего удобный пешеходный доступ к площадкам, специально оборудованным для отдыха, общения и проведения досуга, от общей численности населения города Унеча – 57 %,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площадь благоустроен</w:t>
      </w:r>
      <w:r>
        <w:rPr>
          <w:rFonts w:ascii="Times New Roman" w:hAnsi="Times New Roman" w:cs="Times New Roman"/>
          <w:sz w:val="24"/>
          <w:szCs w:val="24"/>
        </w:rPr>
        <w:t xml:space="preserve">ных общественных территорий, приходящихся на 1 жителя муниципального образования - 2,2 кв.м.; </w:t>
      </w:r>
    </w:p>
    <w:p w:rsidR="00C106BB" w:rsidRDefault="00CB49CC">
      <w:pPr>
        <w:tabs>
          <w:tab w:val="left" w:pos="7032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доля трудового участия в выполнении дополнительного перечня работ по благоустройству дворовых территорий заинтересованных лиц - на усмотрение собственников жил</w:t>
      </w:r>
      <w:r>
        <w:rPr>
          <w:rFonts w:ascii="Times New Roman" w:hAnsi="Times New Roman" w:cs="Times New Roman"/>
          <w:sz w:val="24"/>
          <w:szCs w:val="24"/>
        </w:rPr>
        <w:t>ья.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Анализ сферы благоустройства в муниципальном образовании «Унечское городское поселение Унечского муниципального района Брянской области» показал, что в последние годы в городе Унеча проводилась целенаправленная работа по благоустройству дворовых террит</w:t>
      </w:r>
      <w:r>
        <w:rPr>
          <w:rFonts w:ascii="Times New Roman" w:hAnsi="Times New Roman" w:cs="Times New Roman"/>
          <w:sz w:val="24"/>
          <w:szCs w:val="24"/>
        </w:rPr>
        <w:t xml:space="preserve">орий и территорий общего пользования. 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то же время в вопросах благоустройства имеется ряд проблем: низкий уровень общего благоустройства дворовых территории, низкий уровень экономической привлекательности территории общего пользования из-за наличия инфра</w:t>
      </w:r>
      <w:r>
        <w:rPr>
          <w:rFonts w:ascii="Times New Roman" w:hAnsi="Times New Roman" w:cs="Times New Roman"/>
          <w:sz w:val="24"/>
          <w:szCs w:val="24"/>
        </w:rPr>
        <w:t>структурных проблем.</w:t>
      </w:r>
    </w:p>
    <w:p w:rsidR="00C106BB" w:rsidRDefault="00CB49CC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целях улучшения благоустройства и санитарного содержания территории муниципального образования решением Унечского городского Совета народных депутатов от 16.12.2021 № 4-87 утверждены Правила </w:t>
      </w:r>
      <w:bookmarkStart w:id="2" w:name="bookmark1"/>
      <w:r>
        <w:rPr>
          <w:rFonts w:ascii="Times New Roman" w:hAnsi="Times New Roman" w:cs="Times New Roman"/>
          <w:sz w:val="24"/>
          <w:szCs w:val="24"/>
        </w:rPr>
        <w:t xml:space="preserve">благоустройства территории муниципального </w:t>
      </w:r>
      <w:r>
        <w:rPr>
          <w:rFonts w:ascii="Times New Roman" w:hAnsi="Times New Roman" w:cs="Times New Roman"/>
          <w:sz w:val="24"/>
          <w:szCs w:val="24"/>
        </w:rPr>
        <w:t>образования «Унечское городское поселение Унечского муниципального района Брянской области»</w:t>
      </w:r>
      <w:bookmarkEnd w:id="2"/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Правила устанавливают требования по содержанию зданий (включая жилые дома), сооружений и земельных участков, на которых они расположены, к внешнему виду фасадов и о</w:t>
      </w:r>
      <w:r>
        <w:rPr>
          <w:rFonts w:ascii="Times New Roman" w:hAnsi="Times New Roman" w:cs="Times New Roman"/>
          <w:sz w:val="24"/>
          <w:szCs w:val="24"/>
        </w:rPr>
        <w:t>граждений соответствующих зданий и сооружений, перечню работ по благоустройству и периодичности их выполнения, установлению порядка участия собственников зданий (помещений в них) и сооружений в благоустройстве прилегающих территорий, организации благоустро</w:t>
      </w:r>
      <w:r>
        <w:rPr>
          <w:rFonts w:ascii="Times New Roman" w:hAnsi="Times New Roman" w:cs="Times New Roman"/>
          <w:sz w:val="24"/>
          <w:szCs w:val="24"/>
        </w:rPr>
        <w:t>йства территории муниципального образования (включая освещение улиц, озеленение территории, установку указателей с наименованиями улиц и номерами домов, размещение и содержание малых архитектурных форм).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Одним из главных приоритетов развития территории мун</w:t>
      </w:r>
      <w:r>
        <w:rPr>
          <w:rFonts w:ascii="Times New Roman" w:hAnsi="Times New Roman" w:cs="Times New Roman"/>
          <w:sz w:val="24"/>
          <w:szCs w:val="24"/>
        </w:rPr>
        <w:t>иципального образования «Унечское городское поселение Унечского муниципального района Брянской области» является создание благоприятной среды для проживания и отдыха населения.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Основные требования, предъявляемые к городской среде: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наличие большого числа </w:t>
      </w:r>
      <w:r>
        <w:rPr>
          <w:rFonts w:ascii="Times New Roman" w:hAnsi="Times New Roman" w:cs="Times New Roman"/>
          <w:sz w:val="24"/>
          <w:szCs w:val="24"/>
        </w:rPr>
        <w:t>разнообразных многофункциональных пространств, приспособленных для различных творческих проявлений и самореализации жителей, прогулок, занятий спортом, общения с детьми и друг с другом;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структурированность многофункциональных пространств в соответствии с</w:t>
      </w:r>
      <w:r>
        <w:rPr>
          <w:rFonts w:ascii="Times New Roman" w:hAnsi="Times New Roman" w:cs="Times New Roman"/>
          <w:sz w:val="24"/>
          <w:szCs w:val="24"/>
        </w:rPr>
        <w:t xml:space="preserve"> многообразием интересов возрастных и социальных групп жителей;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организация системы элементов благоустройства;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наличие интегрированных в городскую среду и доступных природных зон и зеленых объектов;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совмещение многих функций в рамках одной городской </w:t>
      </w:r>
      <w:r>
        <w:rPr>
          <w:rFonts w:ascii="Times New Roman" w:hAnsi="Times New Roman" w:cs="Times New Roman"/>
          <w:sz w:val="24"/>
          <w:szCs w:val="24"/>
        </w:rPr>
        <w:t>территории;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индивидуальный подход к определенным территориям города;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разнообразие основных элементов формирования городской среды.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Современный горожанин воспринимает всю территорию муниципального образования как общественное пространство и ожидает от н</w:t>
      </w:r>
      <w:r>
        <w:rPr>
          <w:rFonts w:ascii="Times New Roman" w:hAnsi="Times New Roman" w:cs="Times New Roman"/>
          <w:sz w:val="24"/>
          <w:szCs w:val="24"/>
        </w:rPr>
        <w:t>его безопасности, комфорта, функциональности и эстетики. Наиболее интенсивно жителями используются озелененные территории, на которых расположены детские игровые площадки, спортивные площадки, беседки для отдыха. Такими территориями могут являться как благ</w:t>
      </w:r>
      <w:r>
        <w:rPr>
          <w:rFonts w:ascii="Times New Roman" w:hAnsi="Times New Roman" w:cs="Times New Roman"/>
          <w:sz w:val="24"/>
          <w:szCs w:val="24"/>
        </w:rPr>
        <w:t>оустроенные дворовые территории, так и скверы, бульвары.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Развитие сети улиц с усовершенствованными покрытиями, увеличение интенсивности транспортного движения, рост жилищного строительства, повышение уровня жизни населения требуют повышения оперативности и</w:t>
      </w:r>
      <w:r>
        <w:rPr>
          <w:rFonts w:ascii="Times New Roman" w:hAnsi="Times New Roman" w:cs="Times New Roman"/>
          <w:sz w:val="24"/>
          <w:szCs w:val="24"/>
        </w:rPr>
        <w:t xml:space="preserve"> качества выполнения работ и оказания услуг по ремонту и содержанию территории города.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Мониторинг уровня благоустройства муниципального образования «Унечское городское поселение Унечского муниципального района Брянской области» показал, что более 120 многоквартирных домов требуют выполнения работ по благоустройству прилегающих к ним дворовых</w:t>
      </w:r>
      <w:r>
        <w:rPr>
          <w:rFonts w:ascii="Times New Roman" w:hAnsi="Times New Roman" w:cs="Times New Roman"/>
          <w:sz w:val="24"/>
          <w:szCs w:val="24"/>
        </w:rPr>
        <w:t xml:space="preserve"> территорий. В рамках муниципальной подпрограммы «Формирование комфортной городской среды города Унеча на 2017 год» выполнены работы по благоустройству на 4 придомовых территорий, 1 территории общего пользования. </w:t>
      </w:r>
    </w:p>
    <w:p w:rsidR="00C106BB" w:rsidRDefault="00CB49CC">
      <w:pPr>
        <w:ind w:firstLine="6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Актуальность муниципальной программы  муни</w:t>
      </w:r>
      <w:r>
        <w:rPr>
          <w:rFonts w:ascii="Times New Roman" w:hAnsi="Times New Roman" w:cs="Times New Roman"/>
          <w:sz w:val="24"/>
          <w:szCs w:val="24"/>
        </w:rPr>
        <w:t>ципального образования «Унечское городское поселение Унечского муниципального района Брянской области» «Формирование современной городской среды города Унеча на 2018 - 2030 годы» (далее - муниципальная программа) и необходимость ее реализации на территории</w:t>
      </w:r>
      <w:r>
        <w:rPr>
          <w:rFonts w:ascii="Times New Roman" w:hAnsi="Times New Roman" w:cs="Times New Roman"/>
          <w:sz w:val="24"/>
          <w:szCs w:val="24"/>
        </w:rPr>
        <w:t xml:space="preserve">  города Унеча  обусловлены тем, что большинство жилых домов введены в эксплуатацию в 1950 - 1970 годах,  ремонт асфальтового покрытия дворов и дворовых проездов проводился в недостаточном объеме.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Асфальтобетонное покрытие одной трети дворовых территорий т</w:t>
      </w:r>
      <w:r>
        <w:rPr>
          <w:rFonts w:ascii="Times New Roman" w:hAnsi="Times New Roman" w:cs="Times New Roman"/>
          <w:sz w:val="24"/>
          <w:szCs w:val="24"/>
        </w:rPr>
        <w:t>ребует ремонта. Кроме того, за последнее десятилетие резко выросло количество личного автомобильного транспорта, что привело к росту потребности в парковочных местах на придомовых территориях. Отсутствие специально обустроенной стоянки для автомобилей прив</w:t>
      </w:r>
      <w:r>
        <w:rPr>
          <w:rFonts w:ascii="Times New Roman" w:hAnsi="Times New Roman" w:cs="Times New Roman"/>
          <w:sz w:val="24"/>
          <w:szCs w:val="24"/>
        </w:rPr>
        <w:t>одит к их хаотичной парковке.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Учитывая сложность проблем и необходимость выработки комплексного и системного решения, обеспечивающего кардинальное улучшение качества жизни населения, представляется наиболее эффективным решать существующие проблемы в рамках</w:t>
      </w:r>
      <w:r>
        <w:rPr>
          <w:rFonts w:ascii="Times New Roman" w:hAnsi="Times New Roman" w:cs="Times New Roman"/>
          <w:sz w:val="24"/>
          <w:szCs w:val="24"/>
        </w:rPr>
        <w:t xml:space="preserve"> муниципальной программы, которая позволит благоустроить облик городского округа, улучшить экологическую обстановку, создать условия для комфортного и безопасного проживания и отдыха жителей городского округа.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Большинство территорий общего пользования такж</w:t>
      </w:r>
      <w:r>
        <w:rPr>
          <w:rFonts w:ascii="Times New Roman" w:hAnsi="Times New Roman" w:cs="Times New Roman"/>
          <w:sz w:val="24"/>
          <w:szCs w:val="24"/>
        </w:rPr>
        <w:t>е требует выполнения работ по ремонту или замене малых архитектурных форм, ремонту асфальтового, плиточного покрытия пешеходных дорожек и других элементов благоустройства.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Адресный перечень дворовых территорий многоквартирных домов, расположенных на террит</w:t>
      </w:r>
      <w:r>
        <w:rPr>
          <w:rFonts w:ascii="Times New Roman" w:hAnsi="Times New Roman" w:cs="Times New Roman"/>
          <w:sz w:val="24"/>
          <w:szCs w:val="24"/>
        </w:rPr>
        <w:t xml:space="preserve">ории города Унеча, на которых планируется благоустройство, формируется с учетом региональной программы по капитальному ремонту общего имущества многоквартирных домов и краткосрочных планов ее реализации. 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Применение программного метода позволит поэтапно ос</w:t>
      </w:r>
      <w:r>
        <w:rPr>
          <w:rFonts w:ascii="Times New Roman" w:hAnsi="Times New Roman" w:cs="Times New Roman"/>
          <w:sz w:val="24"/>
          <w:szCs w:val="24"/>
        </w:rPr>
        <w:t>уществлять комплексное благоустройство дворовых территории и общественных территорий с учетом мнения граждан, а именно: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повысит уровень планирования и реализации мероприятий по благоустройству (сделает их современными, эффективными, оптимальными, открыты</w:t>
      </w:r>
      <w:r>
        <w:rPr>
          <w:rFonts w:ascii="Times New Roman" w:hAnsi="Times New Roman" w:cs="Times New Roman"/>
          <w:sz w:val="24"/>
          <w:szCs w:val="24"/>
        </w:rPr>
        <w:t>ми, востребованными гражданами);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запустит реализацию механизма поддержки мероприятий по благоустройству, инициированных гражданами;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запустит механизм финансового и трудового участия граждан и организаций в реализации мероприятий по благоустройству;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с</w:t>
      </w:r>
      <w:r>
        <w:rPr>
          <w:rFonts w:ascii="Times New Roman" w:hAnsi="Times New Roman" w:cs="Times New Roman"/>
          <w:sz w:val="24"/>
          <w:szCs w:val="24"/>
        </w:rPr>
        <w:t>формирует инструменты общественного контроля за реализацией мероприятий по благоустройству на территории города Унеча.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Таким образом, комплексный подход к реализации мероприятий по благоустройству, отвечающих современным требованиям, позволит создать совре</w:t>
      </w:r>
      <w:r>
        <w:rPr>
          <w:rFonts w:ascii="Times New Roman" w:hAnsi="Times New Roman" w:cs="Times New Roman"/>
          <w:sz w:val="24"/>
          <w:szCs w:val="24"/>
        </w:rPr>
        <w:t>менную городскую комфортную среду для проживания граждан и пребывания отдыхающих, а также комфортное современное «общественное пространство».</w:t>
      </w:r>
    </w:p>
    <w:p w:rsidR="00C106BB" w:rsidRDefault="00C106B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numPr>
          <w:ilvl w:val="0"/>
          <w:numId w:val="1"/>
        </w:numPr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bCs/>
          <w:spacing w:val="2"/>
          <w:sz w:val="24"/>
          <w:szCs w:val="24"/>
        </w:rPr>
      </w:pPr>
      <w:r>
        <w:rPr>
          <w:rFonts w:ascii="Times New Roman" w:hAnsi="Times New Roman" w:cs="Times New Roman"/>
          <w:b/>
          <w:spacing w:val="2"/>
          <w:sz w:val="24"/>
          <w:szCs w:val="24"/>
        </w:rPr>
        <w:t xml:space="preserve">Приоритеты реализуемой политики на территории </w:t>
      </w:r>
      <w:r>
        <w:rPr>
          <w:rFonts w:ascii="Times New Roman" w:hAnsi="Times New Roman" w:cs="Times New Roman"/>
          <w:b/>
          <w:sz w:val="24"/>
          <w:szCs w:val="24"/>
        </w:rPr>
        <w:t xml:space="preserve">муниципального образования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«Унечское городское поселение Унечского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муниципального района Брянской области», </w:t>
      </w:r>
      <w:r>
        <w:rPr>
          <w:rFonts w:ascii="Times New Roman" w:hAnsi="Times New Roman" w:cs="Times New Roman"/>
          <w:b/>
          <w:bCs/>
          <w:spacing w:val="2"/>
          <w:sz w:val="24"/>
          <w:szCs w:val="24"/>
        </w:rPr>
        <w:t>цели, задачи</w:t>
      </w:r>
    </w:p>
    <w:p w:rsidR="00C106BB" w:rsidRDefault="00C106BB">
      <w:pPr>
        <w:shd w:val="clear" w:color="auto" w:fill="FFFFFF"/>
        <w:ind w:left="720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</w:p>
    <w:p w:rsidR="00C106BB" w:rsidRDefault="00CB49C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 xml:space="preserve">Право граждан на благоприятную окружающую среду закреплено в основном Законе государства - </w:t>
      </w:r>
      <w:hyperlink r:id="rId8">
        <w:r>
          <w:rPr>
            <w:rFonts w:ascii="Times New Roman" w:hAnsi="Times New Roman" w:cs="Times New Roman"/>
            <w:spacing w:val="2"/>
            <w:sz w:val="24"/>
            <w:szCs w:val="24"/>
          </w:rPr>
          <w:t>Конституции Российской Федерации</w:t>
        </w:r>
      </w:hyperlink>
      <w:r>
        <w:rPr>
          <w:rFonts w:ascii="Times New Roman" w:hAnsi="Times New Roman" w:cs="Times New Roman"/>
          <w:spacing w:val="2"/>
          <w:sz w:val="24"/>
          <w:szCs w:val="24"/>
        </w:rPr>
        <w:t>. Муниципальная программа разработана на основании методических рекомендаций по подготовке государственных программ субъектов Российской Федерации и муниципальных программ формирования современной городской среды в рамках реализации приоритетного проекта «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Формирование комфортной городской среды на 2018 - 2030 годы», утвержденных </w:t>
      </w:r>
      <w:hyperlink r:id="rId9">
        <w:r>
          <w:rPr>
            <w:rFonts w:ascii="Times New Roman" w:hAnsi="Times New Roman" w:cs="Times New Roman"/>
            <w:spacing w:val="2"/>
            <w:sz w:val="24"/>
            <w:szCs w:val="24"/>
          </w:rPr>
          <w:t>Приказом Министерства строительства и жилищно-коммунального хозяйства Российской Федерации от 6 апреля 2017 года N 691/пр</w:t>
        </w:r>
      </w:hyperlink>
      <w:r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:rsidR="00C106BB" w:rsidRDefault="00CB49CC">
      <w:pPr>
        <w:shd w:val="clear" w:color="auto" w:fill="FFFFFF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Одним из главных приоритетов развития городской территории является создание благоприятной для проживания и ведения экономической деятельности городской среды. Благоустройство является неотъемлемой составляющей городской среды, которая формирует комфорт, к</w:t>
      </w:r>
      <w:r>
        <w:rPr>
          <w:rFonts w:ascii="Times New Roman" w:hAnsi="Times New Roman" w:cs="Times New Roman"/>
          <w:spacing w:val="2"/>
          <w:sz w:val="24"/>
          <w:szCs w:val="24"/>
        </w:rPr>
        <w:t>ачество и удобство жизни горожан. Приоритетным направлением развития городской среды на современном этапе является благоустройство территорий муниципального образования, соответствующих функциональному назначению (площадей, набережных, улиц, пешеходных зон</w:t>
      </w:r>
      <w:r>
        <w:rPr>
          <w:rFonts w:ascii="Times New Roman" w:hAnsi="Times New Roman" w:cs="Times New Roman"/>
          <w:spacing w:val="2"/>
          <w:sz w:val="24"/>
          <w:szCs w:val="24"/>
        </w:rPr>
        <w:t>, скверов, иных пространств и дворовых территорий многоквартирных домов).</w:t>
      </w:r>
    </w:p>
    <w:p w:rsidR="00C106BB" w:rsidRDefault="00CB49CC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Реализация муниципальной программы позволит увеличить в 2018-2030 годы:</w:t>
      </w:r>
    </w:p>
    <w:p w:rsidR="00C106BB" w:rsidRDefault="00CB49CC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количество благоустроенных дворовых территорий 7  ед.;</w:t>
      </w:r>
    </w:p>
    <w:p w:rsidR="00C106BB" w:rsidRDefault="00CB49CC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доля благоустроенных дворовых территорий от </w:t>
      </w:r>
      <w:r>
        <w:rPr>
          <w:rFonts w:ascii="Times New Roman" w:hAnsi="Times New Roman" w:cs="Times New Roman"/>
          <w:sz w:val="24"/>
          <w:szCs w:val="24"/>
        </w:rPr>
        <w:t>общего количества дворовых территорий 19;</w:t>
      </w:r>
    </w:p>
    <w:p w:rsidR="00C106BB" w:rsidRDefault="00CB49CC">
      <w:pPr>
        <w:ind w:firstLine="660"/>
        <w:jc w:val="both"/>
        <w:textAlignment w:val="baseline"/>
        <w:rPr>
          <w:rFonts w:ascii="Times New Roman" w:hAnsi="Times New Roman" w:cs="Times New Roman"/>
          <w:color w:val="C00000"/>
          <w:spacing w:val="2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доля населения, проживающего в жилом фонде с благоустроенными дворовыми территориями и проездами к дворовым территориям по отношению к общей численности населения - 20,5 %;</w:t>
      </w:r>
    </w:p>
    <w:p w:rsidR="00C106BB" w:rsidRDefault="00CB49CC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количество благоустроенных общественн</w:t>
      </w:r>
      <w:r>
        <w:rPr>
          <w:rFonts w:ascii="Times New Roman" w:hAnsi="Times New Roman" w:cs="Times New Roman"/>
          <w:sz w:val="24"/>
          <w:szCs w:val="24"/>
        </w:rPr>
        <w:t>ых территорий 5 ед.;</w:t>
      </w:r>
    </w:p>
    <w:p w:rsidR="00C106BB" w:rsidRDefault="00CB49CC">
      <w:pPr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площадь благоустроенных общественных территорий 52 680  кв.м.</w:t>
      </w:r>
    </w:p>
    <w:p w:rsidR="00C106BB" w:rsidRDefault="00CB49CC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доля площади благоустроенных общественных территорий по отношению к общей площади общественных территорий, нуждающихся в благоустройстве 29  %;</w:t>
      </w:r>
    </w:p>
    <w:p w:rsidR="00C106BB" w:rsidRDefault="00CB49CC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доля финансового участ</w:t>
      </w:r>
      <w:r>
        <w:rPr>
          <w:rFonts w:ascii="Times New Roman" w:hAnsi="Times New Roman" w:cs="Times New Roman"/>
          <w:sz w:val="24"/>
          <w:szCs w:val="24"/>
        </w:rPr>
        <w:t xml:space="preserve">ия в выполнении минимального перечня работ по благоустройству дворовых территорий заинтересованных лиц – нет; </w:t>
      </w:r>
    </w:p>
    <w:p w:rsidR="00C106BB" w:rsidRDefault="00CB49CC">
      <w:pPr>
        <w:shd w:val="clear" w:color="auto" w:fill="FFFFFF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Задачами муниципальной программы являются:</w:t>
      </w:r>
    </w:p>
    <w:p w:rsidR="00C106BB" w:rsidRDefault="00CB49CC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1. Повышение уровня благоустройства территорий общего пользования населения на территории муниципально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го образования </w:t>
      </w:r>
      <w:r>
        <w:rPr>
          <w:rFonts w:ascii="Times New Roman" w:hAnsi="Times New Roman" w:cs="Times New Roman"/>
          <w:sz w:val="24"/>
          <w:szCs w:val="24"/>
        </w:rPr>
        <w:t>«Унечское городское поселение Унечского муниципального района Брянской области»</w:t>
      </w:r>
    </w:p>
    <w:p w:rsidR="00C106BB" w:rsidRDefault="00CB49CC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 xml:space="preserve">2. Повышение уровня благоустройства дворовых территорий на территории муниципального образования </w:t>
      </w:r>
      <w:r>
        <w:rPr>
          <w:rFonts w:ascii="Times New Roman" w:hAnsi="Times New Roman" w:cs="Times New Roman"/>
          <w:sz w:val="24"/>
          <w:szCs w:val="24"/>
        </w:rPr>
        <w:t>«Унечское городское поселение Унечского муниципального района Бр</w:t>
      </w:r>
      <w:r>
        <w:rPr>
          <w:rFonts w:ascii="Times New Roman" w:hAnsi="Times New Roman" w:cs="Times New Roman"/>
          <w:sz w:val="24"/>
          <w:szCs w:val="24"/>
        </w:rPr>
        <w:t>янской области»</w:t>
      </w:r>
    </w:p>
    <w:p w:rsidR="00C106BB" w:rsidRDefault="00CB49CC">
      <w:pPr>
        <w:shd w:val="clear" w:color="auto" w:fill="FFFFFF"/>
        <w:ind w:firstLine="660"/>
        <w:jc w:val="both"/>
        <w:textAlignment w:val="baseline"/>
        <w:rPr>
          <w:rFonts w:ascii="Times New Roman" w:hAnsi="Times New Roman" w:cs="Times New Roman"/>
          <w:color w:val="2D2D2D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 xml:space="preserve">3. Повышение уровня вовлеченности заинтересованных граждан в реализацию мероприятий по благоустройству дворовых территорий муниципального образования </w:t>
      </w:r>
      <w:r>
        <w:rPr>
          <w:rFonts w:ascii="Times New Roman" w:hAnsi="Times New Roman" w:cs="Times New Roman"/>
          <w:sz w:val="24"/>
          <w:szCs w:val="24"/>
        </w:rPr>
        <w:t xml:space="preserve">«Унечское городское поселение Унечского муниципального района Брянской области». </w:t>
      </w:r>
      <w:r>
        <w:rPr>
          <w:rFonts w:ascii="Times New Roman" w:hAnsi="Times New Roman" w:cs="Times New Roman"/>
          <w:color w:val="2D2D2D"/>
          <w:spacing w:val="2"/>
          <w:sz w:val="24"/>
          <w:szCs w:val="24"/>
        </w:rPr>
        <w:t>Программн</w:t>
      </w:r>
      <w:r>
        <w:rPr>
          <w:rFonts w:ascii="Times New Roman" w:hAnsi="Times New Roman" w:cs="Times New Roman"/>
          <w:color w:val="2D2D2D"/>
          <w:spacing w:val="2"/>
          <w:sz w:val="24"/>
          <w:szCs w:val="24"/>
        </w:rPr>
        <w:t xml:space="preserve">ый метод позволяет повысить эффективность работы и обеспечить системное решение организационных, технологических, материально-технических и финансовых вопросов. Также, при необходимости, учитывается синхронизация муниципальной программы с реализуемыми в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муниципального образования </w:t>
      </w:r>
      <w:r>
        <w:rPr>
          <w:rFonts w:ascii="Times New Roman" w:hAnsi="Times New Roman" w:cs="Times New Roman"/>
          <w:sz w:val="24"/>
          <w:szCs w:val="24"/>
        </w:rPr>
        <w:t>«Унечское городское поселение Унечского муниципального района Брянской области»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2D2D2D"/>
          <w:spacing w:val="2"/>
          <w:sz w:val="24"/>
          <w:szCs w:val="24"/>
        </w:rPr>
        <w:t>программами (планами) строительства (реконструкции и ремонта) объектов недвижимого имущества, дорог и линейных объектов.</w:t>
      </w: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106BB" w:rsidRDefault="00CB49CC">
      <w:pPr>
        <w:widowControl w:val="0"/>
        <w:numPr>
          <w:ilvl w:val="0"/>
          <w:numId w:val="1"/>
        </w:numPr>
        <w:tabs>
          <w:tab w:val="clear" w:pos="720"/>
          <w:tab w:val="left" w:pos="297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Сроки реализации муниципаль</w:t>
      </w:r>
      <w:r>
        <w:rPr>
          <w:rFonts w:ascii="Times New Roman" w:hAnsi="Times New Roman" w:cs="Times New Roman"/>
          <w:b/>
          <w:bCs/>
          <w:sz w:val="24"/>
          <w:szCs w:val="24"/>
        </w:rPr>
        <w:t>ной программы.</w:t>
      </w:r>
    </w:p>
    <w:p w:rsidR="00C106BB" w:rsidRDefault="00C106BB">
      <w:pPr>
        <w:widowControl w:val="0"/>
        <w:tabs>
          <w:tab w:val="left" w:pos="2977"/>
        </w:tabs>
        <w:ind w:left="720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shd w:val="clear" w:color="auto" w:fill="FFFFFF"/>
        <w:spacing w:line="315" w:lineRule="atLeast"/>
        <w:ind w:firstLine="709"/>
        <w:jc w:val="both"/>
        <w:textAlignment w:val="baseline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Первый этап реализация муниципальной программы будет осуществляться в период с 2018 по 2024 год, второй этап реализации муниципальной программы с 2025 по 2030 год.</w:t>
      </w: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106BB" w:rsidRDefault="00CB49CC">
      <w:pPr>
        <w:widowControl w:val="0"/>
        <w:numPr>
          <w:ilvl w:val="0"/>
          <w:numId w:val="1"/>
        </w:numPr>
        <w:tabs>
          <w:tab w:val="clear" w:pos="720"/>
          <w:tab w:val="left" w:pos="2977"/>
        </w:tabs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Перечень показателей (индикаторов) муниципальной программы.</w:t>
      </w:r>
    </w:p>
    <w:p w:rsidR="00C106BB" w:rsidRDefault="00C106BB">
      <w:pPr>
        <w:widowControl w:val="0"/>
        <w:tabs>
          <w:tab w:val="left" w:pos="2977"/>
        </w:tabs>
        <w:ind w:left="720"/>
        <w:rPr>
          <w:rFonts w:ascii="Times New Roman" w:hAnsi="Times New Roman" w:cs="Times New Roman"/>
          <w:b/>
          <w:bCs/>
          <w:sz w:val="24"/>
          <w:szCs w:val="24"/>
        </w:rPr>
      </w:pPr>
    </w:p>
    <w:p w:rsidR="00C106BB" w:rsidRDefault="00CB49CC">
      <w:pPr>
        <w:widowControl w:val="0"/>
        <w:tabs>
          <w:tab w:val="left" w:pos="2977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</w:t>
      </w:r>
      <w:r>
        <w:rPr>
          <w:rFonts w:ascii="Times New Roman" w:hAnsi="Times New Roman" w:cs="Times New Roman"/>
          <w:sz w:val="24"/>
          <w:szCs w:val="24"/>
        </w:rPr>
        <w:t>оценки уровня достижения целей, решения задач и выполнения основных мероприятий  муниципальной программы определены  показатели (индикаторы).</w:t>
      </w:r>
    </w:p>
    <w:p w:rsidR="00C106BB" w:rsidRDefault="00CB49CC">
      <w:pPr>
        <w:widowControl w:val="0"/>
        <w:tabs>
          <w:tab w:val="left" w:pos="2977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Прогноз о показателях (индикаторах) муниципальной программы муниципального образования «Унечское городское поселен</w:t>
      </w:r>
      <w:r>
        <w:rPr>
          <w:rFonts w:ascii="Times New Roman" w:hAnsi="Times New Roman" w:cs="Times New Roman"/>
          <w:sz w:val="24"/>
          <w:szCs w:val="24"/>
        </w:rPr>
        <w:t>ие Унечского муниципального района Брянской области»</w:t>
      </w:r>
      <w:r>
        <w:rPr>
          <w:rFonts w:ascii="Times New Roman" w:hAnsi="Times New Roman" w:cs="Times New Roman"/>
          <w:sz w:val="24"/>
        </w:rPr>
        <w:t xml:space="preserve"> «Формирование современной городской среды города Унеча на 2018-2030 годы», приведены   приложении №3 к муниципальной программе</w:t>
      </w:r>
    </w:p>
    <w:p w:rsidR="00C106BB" w:rsidRDefault="00C106BB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widowControl w:val="0"/>
        <w:tabs>
          <w:tab w:val="left" w:pos="2977"/>
        </w:tabs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Ожидаемые результаты реализации программы </w:t>
      </w:r>
    </w:p>
    <w:tbl>
      <w:tblPr>
        <w:tblW w:w="11234" w:type="dxa"/>
        <w:tblInd w:w="-744" w:type="dxa"/>
        <w:tblLayout w:type="fixed"/>
        <w:tblLook w:val="01E0" w:firstRow="1" w:lastRow="1" w:firstColumn="1" w:lastColumn="1" w:noHBand="0" w:noVBand="0"/>
      </w:tblPr>
      <w:tblGrid>
        <w:gridCol w:w="540"/>
        <w:gridCol w:w="1729"/>
        <w:gridCol w:w="709"/>
        <w:gridCol w:w="686"/>
        <w:gridCol w:w="690"/>
        <w:gridCol w:w="686"/>
        <w:gridCol w:w="690"/>
        <w:gridCol w:w="686"/>
        <w:gridCol w:w="689"/>
        <w:gridCol w:w="689"/>
        <w:gridCol w:w="686"/>
        <w:gridCol w:w="690"/>
        <w:gridCol w:w="686"/>
        <w:gridCol w:w="690"/>
        <w:gridCol w:w="688"/>
      </w:tblGrid>
      <w:tr w:rsidR="00C106BB">
        <w:trPr>
          <w:cantSplit/>
          <w:trHeight w:val="1134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целевого инди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катора (показателя), единица измерения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2018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2019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2020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2021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2022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2023</w:t>
            </w:r>
          </w:p>
        </w:tc>
        <w:tc>
          <w:tcPr>
            <w:tcW w:w="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2024</w:t>
            </w:r>
          </w:p>
        </w:tc>
        <w:tc>
          <w:tcPr>
            <w:tcW w:w="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2025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2026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2027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2028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2029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2030</w:t>
            </w:r>
          </w:p>
        </w:tc>
      </w:tr>
      <w:tr w:rsidR="00C106BB">
        <w:trPr>
          <w:trHeight w:val="849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Увеличение количества благоустроенных дворовых территорий ежегодно, ед.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C106BB">
        <w:trPr>
          <w:trHeight w:val="1049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Увеличение количества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благоустроенных муниципальных территорий общего пользования ежегодно, ед.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2977"/>
              </w:tabs>
              <w:spacing w:after="160"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C106BB" w:rsidRDefault="00C106BB">
      <w:pPr>
        <w:widowControl w:val="0"/>
        <w:tabs>
          <w:tab w:val="left" w:pos="2977"/>
        </w:tabs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widowControl w:val="0"/>
        <w:numPr>
          <w:ilvl w:val="0"/>
          <w:numId w:val="3"/>
        </w:numPr>
        <w:tabs>
          <w:tab w:val="left" w:pos="2977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Ресурсное обеспечение муниципальной программы. </w:t>
      </w:r>
    </w:p>
    <w:p w:rsidR="00C106BB" w:rsidRDefault="00C106BB">
      <w:pPr>
        <w:widowControl w:val="0"/>
        <w:tabs>
          <w:tab w:val="left" w:pos="2977"/>
        </w:tabs>
        <w:ind w:left="267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C106BB" w:rsidRDefault="00CB49CC">
      <w:pPr>
        <w:widowControl w:val="0"/>
        <w:tabs>
          <w:tab w:val="left" w:pos="2977"/>
        </w:tabs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Общий объем финансирования муниципальной программы составляет 97 484 200,31 рублей, в том числе: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2018 год – </w:t>
      </w:r>
      <w:r>
        <w:rPr>
          <w:rFonts w:ascii="Times New Roman" w:hAnsi="Times New Roman"/>
          <w:sz w:val="24"/>
        </w:rPr>
        <w:t xml:space="preserve">9 657 772,02 </w:t>
      </w:r>
      <w:r>
        <w:rPr>
          <w:rFonts w:ascii="Times New Roman" w:hAnsi="Times New Roman" w:cs="Times New Roman"/>
          <w:sz w:val="24"/>
          <w:szCs w:val="24"/>
        </w:rPr>
        <w:t>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2019 год – 12 294 504,56 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2020 год – </w:t>
      </w:r>
      <w:r>
        <w:rPr>
          <w:rFonts w:ascii="Times New Roman" w:hAnsi="Times New Roman"/>
          <w:sz w:val="24"/>
        </w:rPr>
        <w:t xml:space="preserve">11 644 717 ,90 </w:t>
      </w:r>
      <w:r>
        <w:rPr>
          <w:rFonts w:ascii="Times New Roman" w:hAnsi="Times New Roman" w:cs="Times New Roman"/>
          <w:sz w:val="24"/>
          <w:szCs w:val="24"/>
        </w:rPr>
        <w:t>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2021 год – </w:t>
      </w:r>
      <w:r>
        <w:rPr>
          <w:rFonts w:ascii="Times New Roman" w:hAnsi="Times New Roman"/>
          <w:sz w:val="24"/>
        </w:rPr>
        <w:t xml:space="preserve">10 695 591,38 </w:t>
      </w:r>
      <w:r>
        <w:rPr>
          <w:rFonts w:ascii="Times New Roman" w:hAnsi="Times New Roman" w:cs="Times New Roman"/>
          <w:sz w:val="24"/>
          <w:szCs w:val="24"/>
        </w:rPr>
        <w:t>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2022 год – 10 451 933,07 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2023 год – 7 964 561,04 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2024 год – 8 768 744,09 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2025 год – </w:t>
      </w:r>
      <w:r>
        <w:rPr>
          <w:rFonts w:ascii="Times New Roman" w:hAnsi="Times New Roman" w:cs="Times New Roman"/>
          <w:sz w:val="24"/>
          <w:szCs w:val="24"/>
        </w:rPr>
        <w:t>8 981 069,74 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2026 год – 8 544 673,91 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2027 год – 8 180 632,60 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2028 год – 100 000 рублей;</w:t>
      </w:r>
    </w:p>
    <w:p w:rsidR="00C106BB" w:rsidRDefault="00CB49CC">
      <w:pPr>
        <w:widowControl w:val="0"/>
        <w:tabs>
          <w:tab w:val="left" w:pos="2977"/>
        </w:tabs>
        <w:ind w:hanging="1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2029 год – 100 000 рублей;</w:t>
      </w:r>
    </w:p>
    <w:p w:rsidR="00C106BB" w:rsidRDefault="00CB49CC">
      <w:pPr>
        <w:tabs>
          <w:tab w:val="left" w:pos="2977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2030 год – 100 000 рублей.</w:t>
      </w:r>
    </w:p>
    <w:p w:rsidR="00C106BB" w:rsidRDefault="00C106BB">
      <w:pPr>
        <w:tabs>
          <w:tab w:val="left" w:pos="2977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tabs>
          <w:tab w:val="left" w:pos="2977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муниципальной программы планируется софинансирование за счет средств федеральног</w:t>
      </w:r>
      <w:r>
        <w:rPr>
          <w:rFonts w:ascii="Times New Roman" w:hAnsi="Times New Roman" w:cs="Times New Roman"/>
          <w:sz w:val="24"/>
          <w:szCs w:val="24"/>
        </w:rPr>
        <w:t>о бюджета, средств областного бюджета, средств бюджета муниципального образования «Унечское городское поселение Унечского муниципального района Брянской области», а также софинансирование за счет средств жителей многоквартирных домов, дворовые территории к</w:t>
      </w:r>
      <w:r>
        <w:rPr>
          <w:rFonts w:ascii="Times New Roman" w:hAnsi="Times New Roman" w:cs="Times New Roman"/>
          <w:sz w:val="24"/>
          <w:szCs w:val="24"/>
        </w:rPr>
        <w:t xml:space="preserve">оторых планируются к благоустройству за счет выполнения дополнительного перечня работ в рамках муниципальной программы. Перечень основных мероприятий муниципальной программы </w:t>
      </w:r>
      <w:r>
        <w:rPr>
          <w:rFonts w:ascii="Times New Roman" w:hAnsi="Times New Roman" w:cs="Times New Roman"/>
          <w:sz w:val="24"/>
        </w:rPr>
        <w:t>«Формирование современной городской среды города Унеча на 2018-2030 годы» адресный</w:t>
      </w:r>
      <w:r>
        <w:rPr>
          <w:rFonts w:ascii="Times New Roman" w:hAnsi="Times New Roman" w:cs="Times New Roman"/>
          <w:sz w:val="24"/>
        </w:rPr>
        <w:t xml:space="preserve"> перечень дворовых и общественных территорий города Унеча, в приложении №2 к муниципальной программе</w:t>
      </w:r>
      <w:r>
        <w:rPr>
          <w:rFonts w:ascii="Times New Roman" w:hAnsi="Times New Roman" w:cs="Times New Roman"/>
          <w:sz w:val="24"/>
          <w:szCs w:val="24"/>
        </w:rPr>
        <w:t>. План реализации программы, с указанием объемов финансирования мероприятий, в приложении №1 к муниципальной программе.</w:t>
      </w:r>
    </w:p>
    <w:p w:rsidR="00C106BB" w:rsidRDefault="00C106BB">
      <w:pPr>
        <w:tabs>
          <w:tab w:val="left" w:pos="2977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 П</w:t>
      </w:r>
      <w:r>
        <w:rPr>
          <w:rFonts w:ascii="Times New Roman" w:hAnsi="Times New Roman" w:cs="Times New Roman"/>
          <w:b/>
          <w:spacing w:val="2"/>
          <w:sz w:val="24"/>
          <w:szCs w:val="24"/>
        </w:rPr>
        <w:t xml:space="preserve">еречень работ по </w:t>
      </w:r>
      <w:r>
        <w:rPr>
          <w:rFonts w:ascii="Times New Roman" w:hAnsi="Times New Roman" w:cs="Times New Roman"/>
          <w:b/>
          <w:spacing w:val="2"/>
          <w:sz w:val="24"/>
          <w:szCs w:val="24"/>
        </w:rPr>
        <w:t>благоустройству дворовых территорий</w:t>
      </w:r>
    </w:p>
    <w:p w:rsidR="00C106BB" w:rsidRDefault="00C106BB">
      <w:pPr>
        <w:keepNext/>
        <w:shd w:val="clear" w:color="auto" w:fill="FFFFFF"/>
        <w:jc w:val="center"/>
        <w:textAlignment w:val="baseline"/>
        <w:outlineLvl w:val="2"/>
        <w:rPr>
          <w:rFonts w:ascii="Times New Roman" w:hAnsi="Times New Roman" w:cs="Times New Roman"/>
          <w:b/>
          <w:spacing w:val="2"/>
          <w:sz w:val="24"/>
          <w:szCs w:val="24"/>
        </w:rPr>
      </w:pP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Благоустройство дворовых территории, предусматривает следующие виды работ: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минимальный перечень работ по благоустройству дворовых территорий: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ремонт дворовых проездов;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обеспечение освещения дворовых территорий;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</w:t>
      </w:r>
      <w:r>
        <w:rPr>
          <w:rFonts w:ascii="Times New Roman" w:hAnsi="Times New Roman" w:cs="Times New Roman"/>
          <w:sz w:val="24"/>
          <w:szCs w:val="24"/>
        </w:rPr>
        <w:t>тановка скамеек;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установка урн для мусора;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ремонт (устройство) площадок перед входом в подъезд;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замена бордюрного камня.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этом указанный перечень является исчерпывающим и не может быть расширен.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минимального перечня работ по благоустройст</w:t>
      </w:r>
      <w:r>
        <w:rPr>
          <w:rFonts w:ascii="Times New Roman" w:hAnsi="Times New Roman" w:cs="Times New Roman"/>
          <w:sz w:val="24"/>
          <w:szCs w:val="24"/>
        </w:rPr>
        <w:t>ву дворовых территорий не требуется финансовое и трудовое участие собственников помещений в многоквартирных домах, собственников иных зданий и сооружений, расположенных в границах дворовой территории, подлежащей благоустройству (далее – заинтересованные ли</w:t>
      </w:r>
      <w:r>
        <w:rPr>
          <w:rFonts w:ascii="Times New Roman" w:hAnsi="Times New Roman" w:cs="Times New Roman"/>
          <w:sz w:val="24"/>
          <w:szCs w:val="24"/>
        </w:rPr>
        <w:t>ца).</w:t>
      </w:r>
    </w:p>
    <w:p w:rsidR="00C106BB" w:rsidRDefault="00CB49CC">
      <w:pPr>
        <w:widowControl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дополнительный перечень работ по благоустройству дворовых территорий складывается из следующих видов: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оборудование автомобильных парковок;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озеленение территорий, включающее посадку деревьев, кустарников, газонов, снос и кронирование деревьев, ко</w:t>
      </w:r>
      <w:r>
        <w:rPr>
          <w:rFonts w:ascii="Times New Roman" w:hAnsi="Times New Roman" w:cs="Times New Roman"/>
          <w:sz w:val="24"/>
          <w:szCs w:val="24"/>
        </w:rPr>
        <w:t>рчевание пней и пр.;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устройство парковочных карманов (асфальтобетонные и щебеночные покрытия);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обустройство расширений проезжих частей дворовых территорий многоквартирных домов (МКД);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устройство новых пешеходных дорожек;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ремонт существующих пешеход</w:t>
      </w:r>
      <w:r>
        <w:rPr>
          <w:rFonts w:ascii="Times New Roman" w:hAnsi="Times New Roman" w:cs="Times New Roman"/>
          <w:sz w:val="24"/>
          <w:szCs w:val="24"/>
        </w:rPr>
        <w:t>ных дорожек;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приобретение и установка детского, игрового, спортивного оборудования, а также оборудования для хозяйственных площадок (коврочистки, стойки для сушки белья и др.);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установка ограждений газонов, палисадников, детских, игровых, </w:t>
      </w:r>
      <w:r>
        <w:rPr>
          <w:rFonts w:ascii="Times New Roman" w:hAnsi="Times New Roman" w:cs="Times New Roman"/>
          <w:sz w:val="24"/>
          <w:szCs w:val="24"/>
        </w:rPr>
        <w:t>спортивных площадок, парковок;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отсыпка, планировка и выравнивание газонов, палисадников, детских, игровых, спортивных и хозяйственных площадок, вазонов, цветочниц;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устройство пандусов, направляющих дорожек из тактильной плитки для обеспечения беспрепят</w:t>
      </w:r>
      <w:r>
        <w:rPr>
          <w:rFonts w:ascii="Times New Roman" w:hAnsi="Times New Roman" w:cs="Times New Roman"/>
          <w:sz w:val="24"/>
          <w:szCs w:val="24"/>
        </w:rPr>
        <w:t>ственного перемещения по дворовой территории МКД маломобильных групп населения;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установка ограждающих устройств: бетонных, металлических столбиков для ограждения парковок, тротуаров, детских игровых площадок (кроме шлагбаумов и автоматических ворот);</w:t>
      </w:r>
    </w:p>
    <w:p w:rsidR="00C106BB" w:rsidRDefault="00CB49C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установка вазонов, цветочниц. 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Дополнительный перечень работ по благоустройству дворовых территорий </w:t>
      </w:r>
      <w:r>
        <w:rPr>
          <w:rFonts w:ascii="Times New Roman" w:hAnsi="Times New Roman" w:cs="Times New Roman"/>
          <w:sz w:val="24"/>
          <w:szCs w:val="24"/>
        </w:rPr>
        <w:lastRenderedPageBreak/>
        <w:t>многоквартирных домов, а также их стоимость, определяется исходя из соответствующего перечня, утвержденного нормативно-правовым актом Правительства Брянск</w:t>
      </w:r>
      <w:r>
        <w:rPr>
          <w:rFonts w:ascii="Times New Roman" w:hAnsi="Times New Roman" w:cs="Times New Roman"/>
          <w:sz w:val="24"/>
          <w:szCs w:val="24"/>
        </w:rPr>
        <w:t xml:space="preserve">ой области. При этом дополнительный перечень работ реализуется только при условии реализации работ, предусмотренных минимальным перечнем по благоустройству. </w:t>
      </w:r>
      <w:r>
        <w:rPr>
          <w:rFonts w:ascii="Times New Roman" w:hAnsi="Times New Roman" w:cs="Times New Roman"/>
          <w:sz w:val="24"/>
          <w:szCs w:val="24"/>
          <w:lang w:eastAsia="en-US"/>
        </w:rPr>
        <w:t>Доля финансового участия заинтересованных лиц устанавливается не менее 5 процентов стоимости выполн</w:t>
      </w:r>
      <w:r>
        <w:rPr>
          <w:rFonts w:ascii="Times New Roman" w:hAnsi="Times New Roman" w:cs="Times New Roman"/>
          <w:sz w:val="24"/>
          <w:szCs w:val="24"/>
          <w:lang w:eastAsia="en-US"/>
        </w:rPr>
        <w:t>ения таких работ в случае, если дворовая территория включена в муниципальную программу формирования современной городской среды до вступления в силу постановления Правительства Российской Федерации от 9 февраля 2019 года № 106 «О внесении изменений в прило</w:t>
      </w:r>
      <w:r>
        <w:rPr>
          <w:rFonts w:ascii="Times New Roman" w:hAnsi="Times New Roman" w:cs="Times New Roman"/>
          <w:sz w:val="24"/>
          <w:szCs w:val="24"/>
          <w:lang w:eastAsia="en-US"/>
        </w:rPr>
        <w:t>жение № 15 к государственной программе Российской Федерации «Обеспечение доступным и комфортным жильем и коммунальными услугами граждан Российской Федерации» (далее – Постановление № 106) и не менее 20 процентов стоимости выполнения таких работ в случае, е</w:t>
      </w:r>
      <w:r>
        <w:rPr>
          <w:rFonts w:ascii="Times New Roman" w:hAnsi="Times New Roman" w:cs="Times New Roman"/>
          <w:sz w:val="24"/>
          <w:szCs w:val="24"/>
          <w:lang w:eastAsia="en-US"/>
        </w:rPr>
        <w:t>сли дворовая территория включена в муниципальную программу формирования современной городской среды после вступления в силу Постановления № 106.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Минимальный перечень работ по благоустройству дворовых территорий и дополнительный перечень работ по благоустро</w:t>
      </w:r>
      <w:r>
        <w:rPr>
          <w:rFonts w:ascii="Times New Roman" w:hAnsi="Times New Roman" w:cs="Times New Roman"/>
          <w:sz w:val="24"/>
          <w:szCs w:val="24"/>
        </w:rPr>
        <w:t>йству дворовых территорий софинансируется за счет средств из федерального бюджета, областного бюджета и бюджета муниципального образования «Унечское городское поселение Унечского муниципального района Брянской области» на текущий финансовый год.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формир</w:t>
      </w:r>
      <w:r>
        <w:rPr>
          <w:rFonts w:ascii="Times New Roman" w:hAnsi="Times New Roman" w:cs="Times New Roman"/>
          <w:sz w:val="24"/>
          <w:szCs w:val="24"/>
        </w:rPr>
        <w:t xml:space="preserve">овании заявок для включения в адресный перечень дворовых территорий многоквартирных домов, расположенных на территории города Унеча, на которых планируется </w:t>
      </w:r>
      <w:r>
        <w:rPr>
          <w:rFonts w:ascii="Times New Roman" w:hAnsi="Times New Roman" w:cs="Times New Roman"/>
          <w:bCs/>
          <w:sz w:val="24"/>
          <w:szCs w:val="24"/>
        </w:rPr>
        <w:t xml:space="preserve">благоустройство, заинтересованные лица вправе выбрать, какие из видов работ, входящих в минимальный </w:t>
      </w:r>
      <w:r>
        <w:rPr>
          <w:rFonts w:ascii="Times New Roman" w:hAnsi="Times New Roman" w:cs="Times New Roman"/>
          <w:bCs/>
          <w:sz w:val="24"/>
          <w:szCs w:val="24"/>
        </w:rPr>
        <w:t xml:space="preserve">перечень по благоустройству дворовых территорий, планируются к реализации. 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Дополнительный перечень работ по благоустройству дворовых территорий многоквартирных домов реализуется только при условии реализации работ, предусмотренных минимальным перечнем по </w:t>
      </w:r>
      <w:r>
        <w:rPr>
          <w:rFonts w:ascii="Times New Roman" w:hAnsi="Times New Roman" w:cs="Times New Roman"/>
          <w:sz w:val="24"/>
          <w:szCs w:val="24"/>
        </w:rPr>
        <w:t>благоустройству дворовых территорий.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выполнении видов работ, включенных в дополнительный перечень, обязательным является: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решение собственников помещений в многоквартирном доме принятии созданного в результате благоустройства имущества в   состав общег</w:t>
      </w:r>
      <w:r>
        <w:rPr>
          <w:rFonts w:ascii="Times New Roman" w:hAnsi="Times New Roman" w:cs="Times New Roman"/>
          <w:color w:val="000000"/>
          <w:sz w:val="24"/>
          <w:szCs w:val="24"/>
        </w:rPr>
        <w:t>о имущества многоквартирного дома.</w:t>
      </w:r>
    </w:p>
    <w:p w:rsidR="00C106BB" w:rsidRDefault="00CB49CC">
      <w:pPr>
        <w:shd w:val="clear" w:color="auto" w:fill="FFFFFF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Повышение уровня благоустройства дворовых территорий зависит напрямую от реализации мероприятий, направленных на выполнение работ по ремонту асфальтобетонных покрытий дворовых территорий, освещению территорий дворов, уста</w:t>
      </w:r>
      <w:r>
        <w:rPr>
          <w:rFonts w:ascii="Times New Roman" w:hAnsi="Times New Roman" w:cs="Times New Roman"/>
          <w:color w:val="000000"/>
          <w:sz w:val="24"/>
          <w:szCs w:val="24"/>
        </w:rPr>
        <w:t>новке лавочек и урн для мусора.</w:t>
      </w:r>
    </w:p>
    <w:p w:rsidR="00C106BB" w:rsidRDefault="00CB49CC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ходе реализации мероприятий по благоустройству дворовых и общественных территорий в рамках муниципальной программы имеется возможность привлечения добровольцев (волонтеров). </w:t>
      </w:r>
    </w:p>
    <w:p w:rsidR="00C106BB" w:rsidRDefault="00C106BB">
      <w:pPr>
        <w:shd w:val="clear" w:color="auto" w:fill="FFFFFF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widowControl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6.1. Условия об уровне финансового участия жит</w:t>
      </w:r>
      <w:r>
        <w:rPr>
          <w:rFonts w:ascii="Times New Roman" w:hAnsi="Times New Roman" w:cs="Times New Roman"/>
          <w:b/>
          <w:sz w:val="24"/>
          <w:szCs w:val="24"/>
        </w:rPr>
        <w:t>елей многоквартирных домов</w:t>
      </w:r>
    </w:p>
    <w:p w:rsidR="00C106BB" w:rsidRDefault="00C106BB">
      <w:pPr>
        <w:widowControl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Финансовое участие жителей обязательно при благоустройстве объектов, указанных в дополнительном перечне работ по благоустройству дворовых территорий.</w:t>
      </w:r>
    </w:p>
    <w:p w:rsidR="00C106BB" w:rsidRDefault="00C106BB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widowControl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6.2. Условия о проведении работ по благоустройству в части обеспечения доступ</w:t>
      </w:r>
      <w:r>
        <w:rPr>
          <w:rFonts w:ascii="Times New Roman" w:hAnsi="Times New Roman" w:cs="Times New Roman"/>
          <w:b/>
          <w:sz w:val="24"/>
          <w:szCs w:val="24"/>
        </w:rPr>
        <w:t>ности для маломобильных групп населения</w:t>
      </w:r>
    </w:p>
    <w:p w:rsidR="00C106BB" w:rsidRDefault="00C106BB">
      <w:pPr>
        <w:widowControl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 формировании объема работ по благоустройству дворовых территорий и территорий общего пользования населения предусматривается возможность использования данных объектов маломобильными группами населения. Работы по</w:t>
      </w:r>
      <w:r>
        <w:rPr>
          <w:rFonts w:ascii="Times New Roman" w:hAnsi="Times New Roman" w:cs="Times New Roman"/>
          <w:sz w:val="24"/>
          <w:szCs w:val="24"/>
        </w:rPr>
        <w:t xml:space="preserve"> созданию комфортных условий обеспечения доступности для маломобильных групп населения будут проведены в соответствии со статьей 15 Федерального закона от 24 ноября 1995 года N 181-ФЗ «О социальной защите инвалидов в Российской Федерации».</w:t>
      </w:r>
    </w:p>
    <w:p w:rsidR="00C106BB" w:rsidRDefault="00C106BB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widowControl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 Анализ риско</w:t>
      </w:r>
      <w:r>
        <w:rPr>
          <w:rFonts w:ascii="Times New Roman" w:hAnsi="Times New Roman" w:cs="Times New Roman"/>
          <w:b/>
          <w:sz w:val="24"/>
          <w:szCs w:val="24"/>
        </w:rPr>
        <w:t xml:space="preserve">в реализации муниципальной программы и описание мер по управлению рисками с целью минимизации их влияния на достижение цели </w:t>
      </w:r>
      <w:r>
        <w:rPr>
          <w:rFonts w:ascii="Times New Roman" w:hAnsi="Times New Roman" w:cs="Times New Roman"/>
          <w:b/>
          <w:sz w:val="24"/>
          <w:szCs w:val="24"/>
        </w:rPr>
        <w:lastRenderedPageBreak/>
        <w:t>муниципальной программы</w:t>
      </w:r>
    </w:p>
    <w:p w:rsidR="00C106BB" w:rsidRDefault="00C106BB">
      <w:pPr>
        <w:widowControl w:val="0"/>
        <w:ind w:firstLine="5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Основными рисками, оказывающими влияние на конечные результаты реализации мероприятий муниципальной програм</w:t>
      </w:r>
      <w:r>
        <w:rPr>
          <w:rFonts w:ascii="Times New Roman" w:hAnsi="Times New Roman" w:cs="Times New Roman"/>
          <w:sz w:val="24"/>
          <w:szCs w:val="24"/>
        </w:rPr>
        <w:t>мы, являются: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бюджетные риски, связанные с дефицитом местного бюджета и возможностью невыполнения своих обязательств по софинансированию мероприятий муниципальной программы;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риски невыполнения исполнителем обязательств, превышения стоимости </w:t>
      </w:r>
      <w:r>
        <w:rPr>
          <w:rFonts w:ascii="Times New Roman" w:hAnsi="Times New Roman" w:cs="Times New Roman"/>
          <w:sz w:val="24"/>
          <w:szCs w:val="24"/>
        </w:rPr>
        <w:t>проекта, риски низкого качества работ;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социальные риски, связанные с низкой социальной активностью населения, отсутствием массовой культуры соучастия в благоустройстве дворовых территорий.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целях выявления и минимизации возможных рисков в процессе реали</w:t>
      </w:r>
      <w:r>
        <w:rPr>
          <w:rFonts w:ascii="Times New Roman" w:hAnsi="Times New Roman" w:cs="Times New Roman"/>
          <w:sz w:val="24"/>
          <w:szCs w:val="24"/>
        </w:rPr>
        <w:t>зации муниципальной программы предлагаются: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перераспределение объемов финансирования в зависимости от динамики и темпов решения тактических задач;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при проведении конкурсных процедур предусматривать обеспечение заявки на участие в торгах, а при </w:t>
      </w:r>
      <w:r>
        <w:rPr>
          <w:rFonts w:ascii="Times New Roman" w:hAnsi="Times New Roman" w:cs="Times New Roman"/>
          <w:sz w:val="24"/>
          <w:szCs w:val="24"/>
        </w:rPr>
        <w:t>заключении контрактов - обеспечение контрактов;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 заключении контрактов предусматривать штрафные санкции или другие меры ответственности за неисполнение договорных обязательств;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осуществление мониторинга выполнения муниципальной программы, регулярный</w:t>
      </w:r>
      <w:r>
        <w:rPr>
          <w:rFonts w:ascii="Times New Roman" w:hAnsi="Times New Roman" w:cs="Times New Roman"/>
          <w:sz w:val="24"/>
          <w:szCs w:val="24"/>
        </w:rPr>
        <w:t xml:space="preserve"> анализ выполнения показателей и мероприятий муниципальной программы;</w:t>
      </w:r>
    </w:p>
    <w:p w:rsidR="00C106BB" w:rsidRDefault="00CB49CC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привлечение жителей многоквартирных домов к активному участию в благоустройстве дворовых территорий путем проведения разъяснительной работы.</w:t>
      </w:r>
    </w:p>
    <w:p w:rsidR="00C106BB" w:rsidRDefault="00C106BB">
      <w:pPr>
        <w:widowControl w:val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widowControl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8. Мероприятия по инвентаризации уровня бл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агоустройства индивидуальных жилых домов и земельных участков, предоставленных для их размещения</w:t>
      </w:r>
    </w:p>
    <w:p w:rsidR="00C106BB" w:rsidRDefault="00C106BB">
      <w:pPr>
        <w:widowControl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В целях информирования жителей индивидуальной жилой застройки администрация размещает раздел о благоустройстве территорий индивидуальной жилой застройки из Пр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авил </w:t>
      </w:r>
      <w:r>
        <w:rPr>
          <w:rFonts w:ascii="Times New Roman" w:hAnsi="Times New Roman" w:cs="Times New Roman"/>
          <w:sz w:val="24"/>
          <w:szCs w:val="24"/>
        </w:rPr>
        <w:t xml:space="preserve">благоустройства территории муниципального образования «Унечское городское поселение Унечского муниципального  района Брянской области»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в СМИ.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Разрабатывается и утверждается график проведения инвентаризации территорий.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>По результатам проведения инвента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ризации составляется паспорт благоустройства территории.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В случае выявления несоответствия жилого дома и (или) земельного участка, предоставленного для его размещения, утвержденным Правилам благоустройства муниципального образования </w:t>
      </w:r>
      <w:r>
        <w:rPr>
          <w:rFonts w:ascii="Times New Roman" w:hAnsi="Times New Roman" w:cs="Times New Roman"/>
          <w:sz w:val="24"/>
          <w:szCs w:val="24"/>
        </w:rPr>
        <w:t>«Унечское городское пос</w:t>
      </w:r>
      <w:r>
        <w:rPr>
          <w:rFonts w:ascii="Times New Roman" w:hAnsi="Times New Roman" w:cs="Times New Roman"/>
          <w:sz w:val="24"/>
          <w:szCs w:val="24"/>
        </w:rPr>
        <w:t xml:space="preserve">еление Унечского муниципального района Брянской области», </w:t>
      </w:r>
      <w:r>
        <w:rPr>
          <w:rFonts w:ascii="Times New Roman" w:hAnsi="Times New Roman" w:cs="Times New Roman"/>
          <w:bCs/>
          <w:color w:val="000000"/>
          <w:sz w:val="24"/>
          <w:szCs w:val="24"/>
        </w:rPr>
        <w:t>заключает соглашение с собственником (землепользователем) об их благоустройстве не позднее 2030 г.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</w:p>
    <w:p w:rsidR="00C106BB" w:rsidRDefault="00C106BB">
      <w:pPr>
        <w:widowControl w:val="0"/>
        <w:jc w:val="center"/>
        <w:rPr>
          <w:b/>
          <w:sz w:val="24"/>
          <w:szCs w:val="24"/>
        </w:rPr>
      </w:pPr>
    </w:p>
    <w:p w:rsidR="00C106BB" w:rsidRDefault="00CB49CC">
      <w:pPr>
        <w:widowControl w:val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9. Порядок исключения из адресного перечня дворовых и общественных территорий, подлежащих благоу</w:t>
      </w:r>
      <w:r>
        <w:rPr>
          <w:rFonts w:ascii="Times New Roman" w:hAnsi="Times New Roman" w:cs="Times New Roman"/>
          <w:b/>
          <w:sz w:val="24"/>
          <w:szCs w:val="24"/>
        </w:rPr>
        <w:t>стройству в рамках реализации муниципальной программы.</w:t>
      </w:r>
    </w:p>
    <w:p w:rsidR="00C106BB" w:rsidRDefault="00C106BB">
      <w:pPr>
        <w:widowControl w:val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06BB" w:rsidRDefault="00CB49CC">
      <w:pPr>
        <w:widowControl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администрация Унечского района имеет </w:t>
      </w:r>
      <w:r>
        <w:rPr>
          <w:rFonts w:ascii="Times New Roman" w:hAnsi="Times New Roman" w:cs="Times New Roman"/>
          <w:color w:val="000000"/>
          <w:sz w:val="24"/>
          <w:szCs w:val="24"/>
        </w:rPr>
        <w:t>право исключать из адресного перечня дворовых и общественных территорий, подлежащих благоустройству  в рамках реализации муниципальной программы, территории, ра</w:t>
      </w:r>
      <w:r>
        <w:rPr>
          <w:rFonts w:ascii="Times New Roman" w:hAnsi="Times New Roman" w:cs="Times New Roman"/>
          <w:color w:val="000000"/>
          <w:sz w:val="24"/>
          <w:szCs w:val="24"/>
        </w:rPr>
        <w:t>сположенные вблизи многоквартирных домов, физический износ основных конструктивных элементов (крыша, стены, фундамент) которых превышает 70 процентов, а также территории, которые планируются к изъятию для муниципальных или государственных нужд в соответств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ии с генеральным планом муниципального образования </w:t>
      </w:r>
      <w:r>
        <w:rPr>
          <w:rFonts w:ascii="Times New Roman" w:hAnsi="Times New Roman" w:cs="Times New Roman"/>
          <w:sz w:val="24"/>
          <w:szCs w:val="24"/>
        </w:rPr>
        <w:t xml:space="preserve">«Унечское городское поселение Унечского муниципального района Брянской области» </w:t>
      </w:r>
      <w:r>
        <w:rPr>
          <w:rFonts w:ascii="Times New Roman" w:hAnsi="Times New Roman" w:cs="Times New Roman"/>
          <w:color w:val="000000"/>
          <w:sz w:val="24"/>
          <w:szCs w:val="24"/>
        </w:rPr>
        <w:t>при условии одобрения решения об исключении указанных территорий из адресного перечня дворовых территорий и общественных терр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иторий межведомственной комиссией в </w:t>
      </w:r>
      <w:r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порядке,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установленном такой комиссией. </w:t>
      </w:r>
    </w:p>
    <w:p w:rsidR="00C106BB" w:rsidRDefault="00CB49CC">
      <w:pPr>
        <w:widowControl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б) </w:t>
      </w:r>
      <w:r>
        <w:rPr>
          <w:rFonts w:ascii="Times New Roman" w:hAnsi="Times New Roman" w:cs="Times New Roman"/>
          <w:sz w:val="24"/>
          <w:szCs w:val="24"/>
        </w:rPr>
        <w:t xml:space="preserve">администрация Унечского района  имеет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право исключать из адресного перечня </w:t>
      </w:r>
      <w:r>
        <w:rPr>
          <w:rFonts w:ascii="Times New Roman" w:hAnsi="Times New Roman" w:cs="Times New Roman"/>
          <w:color w:val="000000"/>
          <w:sz w:val="24"/>
          <w:szCs w:val="24"/>
        </w:rPr>
        <w:lastRenderedPageBreak/>
        <w:t>дворовых территорий, подлежащих благоустройству в рамках реализации муниципальной программы, дворовые территории, собственники помещений многоквартирных домов которых приняли решение об отказе от благоустройства дворово</w:t>
      </w:r>
      <w:r>
        <w:rPr>
          <w:rFonts w:ascii="Times New Roman" w:hAnsi="Times New Roman" w:cs="Times New Roman"/>
          <w:color w:val="000000"/>
          <w:sz w:val="24"/>
          <w:szCs w:val="24"/>
        </w:rPr>
        <w:t>й территории в рамках реализации соответствующей программы или не приняли решения о благоустройстве дворовой территории в сроки, установленные соответствующей программой. При этом исключение дворовой территории из перечня дворовых территорий, подлежащих бл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агоустройству в рамках реализации муниципальной программы, </w:t>
      </w:r>
      <w:r>
        <w:rPr>
          <w:rFonts w:ascii="Times New Roman" w:hAnsi="Times New Roman" w:cs="Times New Roman"/>
          <w:sz w:val="24"/>
          <w:szCs w:val="24"/>
        </w:rPr>
        <w:t>возможно только при условии одобрения соответствующего решения межведомственной комиссией в порядке, установленном такой комиссией.</w:t>
      </w:r>
    </w:p>
    <w:p w:rsidR="00C106BB" w:rsidRDefault="00C106BB">
      <w:pPr>
        <w:widowControl w:val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10. Мероприятия по проведению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работ по образованию земельных уча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стков, на которых расположены многоквартирные дома.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106BB" w:rsidRDefault="00C106B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Необходимо проведение работ по образованию земельных участков, на которых расположены многоквартирные дома, работы по благоустройству дворовых территорий которых софинансируются из бюджета </w:t>
      </w:r>
      <w:r>
        <w:rPr>
          <w:rFonts w:ascii="Times New Roman" w:hAnsi="Times New Roman" w:cs="Times New Roman"/>
          <w:sz w:val="24"/>
          <w:szCs w:val="24"/>
        </w:rPr>
        <w:t>Брянской области.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соответствии подпункта 4 пункта 3 статьи 11.3 Земельного кодекса Российской Федерации образование земельного участка в границах элемента планировочной структуры, застроенного многоквартирными домами, осуществляется исключительно в соотв</w:t>
      </w:r>
      <w:r>
        <w:rPr>
          <w:rFonts w:ascii="Times New Roman" w:hAnsi="Times New Roman" w:cs="Times New Roman"/>
          <w:sz w:val="24"/>
          <w:szCs w:val="24"/>
        </w:rPr>
        <w:t xml:space="preserve">етствии с утвержденным проектом межевания территории. </w:t>
      </w:r>
    </w:p>
    <w:p w:rsidR="00C106BB" w:rsidRDefault="00CB49CC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Образование земельных участков, на которых расположены многоквартирные дома, выполняется в соответствии с графиком выполнения соответствующих мероприятий утвержденный администрацией Унечского района.</w:t>
      </w:r>
    </w:p>
    <w:p w:rsidR="00C106BB" w:rsidRDefault="00C106B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C106BB" w:rsidRDefault="00CB49CC">
      <w:pPr>
        <w:ind w:firstLine="567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11. У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словия о предельной дате заключения соглашений по результатам закупки товаров, работ и услуг для обеспечения муниципальных нужд в целях реализации муниципальной программы.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C106BB" w:rsidRDefault="00C106BB">
      <w:pPr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106BB" w:rsidRDefault="00CB49CC">
      <w:pPr>
        <w:widowControl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Мероприятия по благоустройству территорий реализуются с учетом:</w:t>
      </w:r>
    </w:p>
    <w:p w:rsidR="00C106BB" w:rsidRDefault="00CB49CC">
      <w:pPr>
        <w:widowControl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проведения об</w:t>
      </w:r>
      <w:r>
        <w:rPr>
          <w:rFonts w:ascii="Times New Roman" w:hAnsi="Times New Roman" w:cs="Times New Roman"/>
          <w:color w:val="000000"/>
          <w:sz w:val="24"/>
          <w:szCs w:val="24"/>
        </w:rPr>
        <w:t>щественных обсуждений проектов муниципальных программ (срок обсуждения – не менее 30 календарных дней со дня опубликования таких проектов изменений в муниципальную программу), в том числе при внесении в них изменений;</w:t>
      </w:r>
    </w:p>
    <w:p w:rsidR="00C106BB" w:rsidRDefault="00CB49CC">
      <w:pPr>
        <w:widowControl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учета предложений заинтересованных лиц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о включении дворовой территории и (или) общественной территории в муниципальную программу, в том числе при внесении в нее изменений;</w:t>
      </w:r>
    </w:p>
    <w:p w:rsidR="00C106BB" w:rsidRDefault="00CB49CC">
      <w:pPr>
        <w:widowControl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обеспеченности проведение голосования по отбору общественных территорий; </w:t>
      </w:r>
    </w:p>
    <w:p w:rsidR="00C106BB" w:rsidRDefault="00CB49CC">
      <w:pPr>
        <w:widowControl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обязательного установления минимального 3-летнег</w:t>
      </w:r>
      <w:r>
        <w:rPr>
          <w:rFonts w:ascii="Times New Roman" w:hAnsi="Times New Roman" w:cs="Times New Roman"/>
          <w:color w:val="000000"/>
          <w:sz w:val="24"/>
          <w:szCs w:val="24"/>
        </w:rPr>
        <w:t>о гарантийного срока на результаты выполненных работ по благоустройству дворовых и общественных территорий;</w:t>
      </w:r>
    </w:p>
    <w:p w:rsidR="00C106BB" w:rsidRDefault="00CB49CC">
      <w:pPr>
        <w:widowControl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заключения соглашений по результатам закупки товаров, работ и услуг для обеспечения муниципальных нужд в целях реализации муниципальной программы – </w:t>
      </w:r>
      <w:r>
        <w:rPr>
          <w:rFonts w:ascii="Times New Roman" w:hAnsi="Times New Roman" w:cs="Times New Roman"/>
          <w:color w:val="000000"/>
          <w:sz w:val="24"/>
          <w:szCs w:val="24"/>
        </w:rPr>
        <w:t>1 апреля года предоставления субсидий, за исключением: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 в порядке, установ</w:t>
      </w:r>
      <w:r>
        <w:rPr>
          <w:rFonts w:ascii="Times New Roman" w:hAnsi="Times New Roman" w:cs="Times New Roman"/>
          <w:color w:val="000000"/>
          <w:sz w:val="24"/>
          <w:szCs w:val="24"/>
        </w:rPr>
        <w:t>ленном законодательством Российской Федерации, при которых срок заключения таких соглашений продлевается на срок указанного обжалования;</w:t>
      </w:r>
    </w:p>
    <w:p w:rsidR="00C106BB" w:rsidRDefault="00CB49CC">
      <w:pPr>
        <w:widowControl w:val="0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проведения соответствующего мероприятия с учетом необходимости обеспечения физической, пространственной и информационно</w:t>
      </w:r>
      <w:r>
        <w:rPr>
          <w:rFonts w:ascii="Times New Roman" w:hAnsi="Times New Roman" w:cs="Times New Roman"/>
          <w:color w:val="000000"/>
          <w:sz w:val="24"/>
          <w:szCs w:val="24"/>
        </w:rPr>
        <w:t>й доступности зданий, сооружений, дворовых и (или) общественных территорий для инвалидов и других маломобильных групп населения.</w:t>
      </w:r>
    </w:p>
    <w:p w:rsidR="00C106BB" w:rsidRDefault="00C106BB">
      <w:pPr>
        <w:widowControl w:val="0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C106BB" w:rsidRDefault="00CB49CC">
      <w:pPr>
        <w:tabs>
          <w:tab w:val="left" w:pos="2977"/>
        </w:tabs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12. Основные меры правового регулирования, направленные на достижение целей и решение задач муниципальной программы.</w:t>
      </w:r>
    </w:p>
    <w:p w:rsidR="00C106BB" w:rsidRDefault="00C106BB">
      <w:pPr>
        <w:tabs>
          <w:tab w:val="left" w:pos="2977"/>
        </w:tabs>
        <w:ind w:firstLine="709"/>
        <w:jc w:val="center"/>
        <w:outlineLvl w:val="1"/>
        <w:rPr>
          <w:rFonts w:ascii="Times New Roman" w:hAnsi="Times New Roman" w:cs="Times New Roman"/>
          <w:b/>
          <w:bCs/>
          <w:sz w:val="24"/>
          <w:szCs w:val="24"/>
        </w:rPr>
      </w:pP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</w:t>
      </w:r>
      <w:r>
        <w:rPr>
          <w:rFonts w:ascii="Times New Roman" w:hAnsi="Times New Roman" w:cs="Times New Roman"/>
          <w:sz w:val="24"/>
          <w:szCs w:val="24"/>
        </w:rPr>
        <w:t>реализации муниципальной программы, достижение целей и решения задач муниципальной программы администрации Унечского района осуществляют свою деятельность в соответствии со следующими нормативно-правовыми актами: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Бюджетный кодекс Российской Федерации;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Федеральный закон от 06.10.2003 г. №131-ФЗ «Об общих принципах организации местного самоуправления в Российской Федерации»;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Постановление Правительства РФ от 30.12.2017 N 1710 «Об утверждении государственной программы Российской Федерации «Обеспечение до</w:t>
      </w:r>
      <w:r>
        <w:rPr>
          <w:rFonts w:ascii="Times New Roman" w:hAnsi="Times New Roman" w:cs="Times New Roman"/>
          <w:sz w:val="24"/>
          <w:szCs w:val="24"/>
        </w:rPr>
        <w:t>ступным и комфортным жильем и коммунальными услугами граждан Российской Федерации» (с изменениями и дополнениями от 22.04.2024);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Устав Унечского городского поселения, утвержденный решением Унечского городского Совета народных депутатов от 01.02.2006 г. №</w:t>
      </w:r>
      <w:r>
        <w:rPr>
          <w:rFonts w:ascii="Times New Roman" w:hAnsi="Times New Roman" w:cs="Times New Roman"/>
          <w:sz w:val="24"/>
          <w:szCs w:val="24"/>
        </w:rPr>
        <w:t>1-21 (с учетом изменений м дополнений).</w:t>
      </w:r>
    </w:p>
    <w:p w:rsidR="00C106BB" w:rsidRDefault="00CB49CC">
      <w:pPr>
        <w:widowControl w:val="0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C106BB">
          <w:footerReference w:type="default" r:id="rId10"/>
          <w:pgSz w:w="11906" w:h="16838"/>
          <w:pgMar w:top="709" w:right="567" w:bottom="766" w:left="1320" w:header="0" w:footer="709" w:gutter="0"/>
          <w:cols w:space="720"/>
          <w:formProt w:val="0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 xml:space="preserve">Важнейшей задачей органов местного самоуправления города Унеча является формирование и обеспечение среды, комфортной и благоприятной для проживания населения, в том </w:t>
      </w:r>
      <w:r>
        <w:rPr>
          <w:rFonts w:ascii="Times New Roman" w:hAnsi="Times New Roman" w:cs="Times New Roman"/>
          <w:sz w:val="24"/>
          <w:szCs w:val="24"/>
        </w:rPr>
        <w:t>числе благоустройство и надлежащее содержание дворовых территорий, выполнение требований Градостроительного кодекса Российской Федерации по устойчивому развитию городских территорий, обеспечивающих при осуществлении градостроительной деятельности безопасны</w:t>
      </w:r>
      <w:r>
        <w:rPr>
          <w:rFonts w:ascii="Times New Roman" w:hAnsi="Times New Roman" w:cs="Times New Roman"/>
          <w:sz w:val="24"/>
          <w:szCs w:val="24"/>
        </w:rPr>
        <w:t>е и благоприятные условия жизнедеятельности человека.</w:t>
      </w:r>
    </w:p>
    <w:p w:rsidR="00C106BB" w:rsidRDefault="00CB49CC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№1</w:t>
      </w:r>
    </w:p>
    <w:p w:rsidR="00C106BB" w:rsidRDefault="00C106BB">
      <w:pPr>
        <w:tabs>
          <w:tab w:val="left" w:pos="8080"/>
        </w:tabs>
        <w:jc w:val="right"/>
        <w:rPr>
          <w:rFonts w:ascii="Times New Roman" w:eastAsia="Times New Roman" w:hAnsi="Times New Roman"/>
        </w:rPr>
      </w:pPr>
    </w:p>
    <w:p w:rsidR="00C106BB" w:rsidRDefault="00CB49CC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>
        <w:rPr>
          <w:rFonts w:ascii="Times New Roman" w:eastAsia="Times New Roman" w:hAnsi="Times New Roman"/>
          <w:sz w:val="22"/>
          <w:szCs w:val="22"/>
        </w:rPr>
        <w:t>План реализации муниципальной программы муниципального образования «Унечское городское поселение Унечского муниципального</w:t>
      </w:r>
    </w:p>
    <w:p w:rsidR="00C106BB" w:rsidRDefault="00CB49CC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>
        <w:rPr>
          <w:rFonts w:ascii="Times New Roman" w:eastAsia="Times New Roman" w:hAnsi="Times New Roman"/>
          <w:sz w:val="22"/>
          <w:szCs w:val="22"/>
        </w:rPr>
        <w:t>района Брянской области» «Формирование современной городской сред</w:t>
      </w:r>
      <w:r>
        <w:rPr>
          <w:rFonts w:ascii="Times New Roman" w:eastAsia="Times New Roman" w:hAnsi="Times New Roman"/>
          <w:sz w:val="22"/>
          <w:szCs w:val="22"/>
        </w:rPr>
        <w:t>ы города Унеча на 2018-2030 годы»</w:t>
      </w:r>
    </w:p>
    <w:p w:rsidR="00C106BB" w:rsidRDefault="00C106BB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</w:p>
    <w:p w:rsidR="00C106BB" w:rsidRDefault="00C106BB">
      <w:pPr>
        <w:rPr>
          <w:rFonts w:eastAsia="Times New Roman"/>
        </w:rPr>
      </w:pPr>
    </w:p>
    <w:tbl>
      <w:tblPr>
        <w:tblW w:w="15701" w:type="dxa"/>
        <w:tblInd w:w="113" w:type="dxa"/>
        <w:tblLayout w:type="fixed"/>
        <w:tblLook w:val="00A0" w:firstRow="1" w:lastRow="0" w:firstColumn="1" w:lastColumn="0" w:noHBand="0" w:noVBand="0"/>
      </w:tblPr>
      <w:tblGrid>
        <w:gridCol w:w="563"/>
        <w:gridCol w:w="3688"/>
        <w:gridCol w:w="568"/>
        <w:gridCol w:w="568"/>
        <w:gridCol w:w="567"/>
        <w:gridCol w:w="678"/>
        <w:gridCol w:w="712"/>
        <w:gridCol w:w="708"/>
        <w:gridCol w:w="567"/>
        <w:gridCol w:w="566"/>
        <w:gridCol w:w="569"/>
        <w:gridCol w:w="562"/>
        <w:gridCol w:w="573"/>
        <w:gridCol w:w="567"/>
        <w:gridCol w:w="708"/>
        <w:gridCol w:w="708"/>
        <w:gridCol w:w="710"/>
        <w:gridCol w:w="709"/>
        <w:gridCol w:w="709"/>
        <w:gridCol w:w="701"/>
      </w:tblGrid>
      <w:tr w:rsidR="00C106BB">
        <w:trPr>
          <w:trHeight w:val="480"/>
        </w:trPr>
        <w:tc>
          <w:tcPr>
            <w:tcW w:w="5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№ п/п</w:t>
            </w:r>
          </w:p>
        </w:tc>
        <w:tc>
          <w:tcPr>
            <w:tcW w:w="36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Муниципальная программа, подпрограмма, основное мероприятие (проект программы), направление расходов, мероприятие</w:t>
            </w:r>
          </w:p>
        </w:tc>
        <w:tc>
          <w:tcPr>
            <w:tcW w:w="309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Код бюджетной классификации расходов</w:t>
            </w:r>
          </w:p>
        </w:tc>
        <w:tc>
          <w:tcPr>
            <w:tcW w:w="8357" w:type="dxa"/>
            <w:gridSpan w:val="1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Объем средств на реализацию, рублей</w:t>
            </w:r>
          </w:p>
        </w:tc>
      </w:tr>
      <w:tr w:rsidR="00C106BB">
        <w:trPr>
          <w:cantSplit/>
          <w:trHeight w:val="1496"/>
        </w:trPr>
        <w:tc>
          <w:tcPr>
            <w:tcW w:w="5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ГРБС  (РБС)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МП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ППМП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ОМ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НР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2030</w:t>
            </w:r>
          </w:p>
        </w:tc>
      </w:tr>
      <w:tr w:rsidR="00C106BB">
        <w:trPr>
          <w:cantSplit/>
          <w:trHeight w:val="437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C106BB">
        <w:trPr>
          <w:cantSplit/>
          <w:trHeight w:val="863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«Формирование современной городской среды города Унеча на 2018-2030 годы»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И4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106BB">
        <w:trPr>
          <w:cantSplit/>
          <w:trHeight w:val="1313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Средства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местного бюджета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И4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478643,83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122945,06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114061,68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104 484,91</w:t>
            </w:r>
          </w:p>
        </w:tc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102 281,80</w:t>
            </w:r>
          </w:p>
        </w:tc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76 617,20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84 099,26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89 135,81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ind w:left="113" w:right="1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85 446,74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ind w:left="113" w:right="1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81 806,33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ind w:left="113" w:right="1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ind w:left="113" w:right="1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ind w:left="113" w:right="113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</w:tr>
      <w:tr w:rsidR="00C106BB">
        <w:trPr>
          <w:cantSplit/>
          <w:trHeight w:val="1723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Поступления из федерального, областного бюджета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И4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9094232,79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12171559,50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11292105,86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10 344 005,93</w:t>
            </w:r>
          </w:p>
        </w:tc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10 125 898,31</w:t>
            </w:r>
          </w:p>
        </w:tc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7 585 103,58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8 325 827,34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8 824 445,01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8 459 227,17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8 098 826,27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106BB">
        <w:trPr>
          <w:cantSplit/>
          <w:trHeight w:val="1414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Внебюджетные источники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И4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84 895,40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238550,36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247 100,54</w:t>
            </w:r>
          </w:p>
        </w:tc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223 752,96</w:t>
            </w:r>
          </w:p>
        </w:tc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302 840,26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358 817,49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67 488,92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106BB" w:rsidRDefault="00CB49CC">
      <w:r>
        <w:br w:type="page"/>
      </w:r>
    </w:p>
    <w:p w:rsidR="00C106BB" w:rsidRDefault="00C106BB"/>
    <w:tbl>
      <w:tblPr>
        <w:tblW w:w="15701" w:type="dxa"/>
        <w:tblInd w:w="113" w:type="dxa"/>
        <w:tblLayout w:type="fixed"/>
        <w:tblLook w:val="00A0" w:firstRow="1" w:lastRow="0" w:firstColumn="1" w:lastColumn="0" w:noHBand="0" w:noVBand="0"/>
      </w:tblPr>
      <w:tblGrid>
        <w:gridCol w:w="563"/>
        <w:gridCol w:w="3688"/>
        <w:gridCol w:w="568"/>
        <w:gridCol w:w="568"/>
        <w:gridCol w:w="567"/>
        <w:gridCol w:w="678"/>
        <w:gridCol w:w="712"/>
        <w:gridCol w:w="708"/>
        <w:gridCol w:w="567"/>
        <w:gridCol w:w="566"/>
        <w:gridCol w:w="569"/>
        <w:gridCol w:w="562"/>
        <w:gridCol w:w="573"/>
        <w:gridCol w:w="567"/>
        <w:gridCol w:w="708"/>
        <w:gridCol w:w="708"/>
        <w:gridCol w:w="710"/>
        <w:gridCol w:w="709"/>
        <w:gridCol w:w="709"/>
        <w:gridCol w:w="701"/>
      </w:tblGrid>
      <w:tr w:rsidR="00C106BB">
        <w:trPr>
          <w:cantSplit/>
          <w:trHeight w:val="312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6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7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9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16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19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</w:t>
            </w:r>
          </w:p>
        </w:tc>
      </w:tr>
      <w:tr w:rsidR="00C106BB">
        <w:trPr>
          <w:cantSplit/>
          <w:trHeight w:val="1693"/>
        </w:trPr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014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F2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             И4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55550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9657772,02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12294504,56</w:t>
            </w:r>
          </w:p>
        </w:tc>
        <w:tc>
          <w:tcPr>
            <w:tcW w:w="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11644717,90</w:t>
            </w:r>
          </w:p>
        </w:tc>
        <w:tc>
          <w:tcPr>
            <w:tcW w:w="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10 695 591,38</w:t>
            </w:r>
          </w:p>
        </w:tc>
        <w:tc>
          <w:tcPr>
            <w:tcW w:w="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10 451 933,07</w:t>
            </w:r>
          </w:p>
        </w:tc>
        <w:tc>
          <w:tcPr>
            <w:tcW w:w="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7 964 561,04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8 768 744,09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8 981 069,74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8 544 673,91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8 180 632,60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100 000</w:t>
            </w:r>
          </w:p>
        </w:tc>
      </w:tr>
    </w:tbl>
    <w:p w:rsidR="00C106BB" w:rsidRDefault="00CB49CC">
      <w:r>
        <w:br w:type="page"/>
      </w:r>
    </w:p>
    <w:p w:rsidR="00C106BB" w:rsidRDefault="00CB49CC">
      <w:pPr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Приложение №2</w:t>
      </w:r>
    </w:p>
    <w:p w:rsidR="00C106BB" w:rsidRDefault="00C106BB">
      <w:pPr>
        <w:tabs>
          <w:tab w:val="left" w:pos="8080"/>
        </w:tabs>
        <w:jc w:val="center"/>
        <w:rPr>
          <w:rFonts w:ascii="Times New Roman" w:eastAsia="Times New Roman" w:hAnsi="Times New Roman"/>
        </w:rPr>
      </w:pPr>
    </w:p>
    <w:p w:rsidR="00C106BB" w:rsidRDefault="00CB49CC">
      <w:pPr>
        <w:tabs>
          <w:tab w:val="left" w:pos="8080"/>
        </w:tabs>
        <w:jc w:val="center"/>
        <w:rPr>
          <w:rFonts w:ascii="Times New Roman" w:eastAsia="Times New Roman" w:hAnsi="Times New Roman"/>
          <w:sz w:val="22"/>
          <w:szCs w:val="22"/>
        </w:rPr>
      </w:pPr>
      <w:r>
        <w:rPr>
          <w:rFonts w:ascii="Times New Roman" w:eastAsia="Times New Roman" w:hAnsi="Times New Roman"/>
          <w:sz w:val="22"/>
          <w:szCs w:val="22"/>
        </w:rPr>
        <w:t>ПЕРЕЧЕНЬ</w:t>
      </w:r>
    </w:p>
    <w:p w:rsidR="00C106BB" w:rsidRDefault="00CB49CC">
      <w:pPr>
        <w:tabs>
          <w:tab w:val="left" w:pos="8080"/>
        </w:tabs>
        <w:jc w:val="center"/>
        <w:rPr>
          <w:rFonts w:ascii="Times New Roman" w:eastAsia="Times New Roman" w:hAnsi="Times New Roman"/>
          <w:bCs/>
          <w:sz w:val="22"/>
          <w:szCs w:val="22"/>
        </w:rPr>
      </w:pPr>
      <w:r>
        <w:rPr>
          <w:rFonts w:ascii="Times New Roman" w:eastAsia="Times New Roman" w:hAnsi="Times New Roman"/>
          <w:sz w:val="22"/>
          <w:szCs w:val="22"/>
        </w:rPr>
        <w:t>основных мероприятий муниципальной программы «Формирование современной городской среды города Унеча на 2018-2030 годы»</w:t>
      </w:r>
    </w:p>
    <w:p w:rsidR="00C106BB" w:rsidRDefault="00C106BB">
      <w:pPr>
        <w:rPr>
          <w:rFonts w:eastAsia="Times New Roman"/>
        </w:rPr>
      </w:pPr>
    </w:p>
    <w:tbl>
      <w:tblPr>
        <w:tblW w:w="15678" w:type="dxa"/>
        <w:tblInd w:w="113" w:type="dxa"/>
        <w:tblLayout w:type="fixed"/>
        <w:tblLook w:val="01A0" w:firstRow="1" w:lastRow="0" w:firstColumn="1" w:lastColumn="1" w:noHBand="0" w:noVBand="0"/>
      </w:tblPr>
      <w:tblGrid>
        <w:gridCol w:w="4406"/>
        <w:gridCol w:w="22"/>
        <w:gridCol w:w="1852"/>
        <w:gridCol w:w="1080"/>
        <w:gridCol w:w="42"/>
        <w:gridCol w:w="1245"/>
        <w:gridCol w:w="2121"/>
        <w:gridCol w:w="3178"/>
        <w:gridCol w:w="50"/>
        <w:gridCol w:w="1682"/>
      </w:tblGrid>
      <w:tr w:rsidR="00C106BB">
        <w:trPr>
          <w:trHeight w:val="435"/>
        </w:trPr>
        <w:tc>
          <w:tcPr>
            <w:tcW w:w="44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Номер и наименование основного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мероприятия</w:t>
            </w:r>
          </w:p>
        </w:tc>
        <w:tc>
          <w:tcPr>
            <w:tcW w:w="187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Ответственный исполнитель</w:t>
            </w:r>
          </w:p>
        </w:tc>
        <w:tc>
          <w:tcPr>
            <w:tcW w:w="2367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Срок</w:t>
            </w:r>
          </w:p>
        </w:tc>
        <w:tc>
          <w:tcPr>
            <w:tcW w:w="21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Ожидаемый непосредственный результат (краткое описание)</w:t>
            </w:r>
          </w:p>
        </w:tc>
        <w:tc>
          <w:tcPr>
            <w:tcW w:w="322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Основные направления реализации</w:t>
            </w:r>
          </w:p>
        </w:tc>
        <w:tc>
          <w:tcPr>
            <w:tcW w:w="16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Связь с показателями Программы</w:t>
            </w:r>
          </w:p>
        </w:tc>
      </w:tr>
      <w:tr w:rsidR="00C106BB">
        <w:trPr>
          <w:trHeight w:val="617"/>
        </w:trPr>
        <w:tc>
          <w:tcPr>
            <w:tcW w:w="44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74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122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начала реализации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окончания реализации</w:t>
            </w:r>
          </w:p>
        </w:tc>
        <w:tc>
          <w:tcPr>
            <w:tcW w:w="21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6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C106BB">
        <w:trPr>
          <w:trHeight w:val="468"/>
        </w:trPr>
        <w:tc>
          <w:tcPr>
            <w:tcW w:w="1567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/>
                <w:sz w:val="22"/>
                <w:szCs w:val="22"/>
              </w:rPr>
              <w:t xml:space="preserve">Благоустройство дворовых территорий </w:t>
            </w:r>
            <w:r>
              <w:rPr>
                <w:rFonts w:ascii="Times New Roman" w:eastAsia="Times New Roman" w:hAnsi="Times New Roman"/>
                <w:b/>
                <w:sz w:val="22"/>
                <w:szCs w:val="22"/>
              </w:rPr>
              <w:t>многоквартирных домов:</w:t>
            </w:r>
          </w:p>
        </w:tc>
      </w:tr>
      <w:tr w:rsidR="00C106BB">
        <w:trPr>
          <w:trHeight w:val="436"/>
        </w:trPr>
        <w:tc>
          <w:tcPr>
            <w:tcW w:w="44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дворовых территорий по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ул. Октябрьская д.8, 10,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ул. Горького д.2, 4, 4а, ул. Пролетарская д.1, 3 в г. Унеча Брянской области</w:t>
            </w:r>
          </w:p>
        </w:tc>
        <w:tc>
          <w:tcPr>
            <w:tcW w:w="1852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минимальным перечнем работ дворовой территории многоквартирных домов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дополнительным 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 обеспечение освещения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дворовой территории,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-замена бордюрного камня,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бортового камня;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снос и кронирование деревьев, корчевание пней и пр.,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, игрового оборудования</w:t>
            </w:r>
          </w:p>
        </w:tc>
        <w:tc>
          <w:tcPr>
            <w:tcW w:w="1682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2- 3</w:t>
            </w:r>
          </w:p>
        </w:tc>
      </w:tr>
      <w:tr w:rsidR="00C106BB">
        <w:trPr>
          <w:trHeight w:val="436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дворовой территории по ул. Суворова д.10 в г. Унеча Брянской области.</w:t>
            </w:r>
          </w:p>
        </w:tc>
        <w:tc>
          <w:tcPr>
            <w:tcW w:w="1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 Благоустройство минимальным перечнем работ дворовой территории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многоквартирных домов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дополнительным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перечнем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- ремонт  дворовых проездов,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ред входом в подъезд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- снос и кронирование деревьев, корчевание пней и пр.,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оборудования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2- 3</w:t>
            </w:r>
          </w:p>
        </w:tc>
      </w:tr>
      <w:tr w:rsidR="00C106BB">
        <w:trPr>
          <w:trHeight w:val="436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дворовых территорий: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Горького, д.7, д.9;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г.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Унеча, ул. Ленина, д.3, ул. Первомайская, д. 2;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 24, ул. Пролетарская, д.18;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Октябрьская, д. 6.</w:t>
            </w:r>
          </w:p>
        </w:tc>
        <w:tc>
          <w:tcPr>
            <w:tcW w:w="1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12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21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 перечнями ра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бот дворовой территории многоквартирных домов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228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-ремонт дворовых проездов,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ремонт (устройство) площадок перед входом в подъезд,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устройство парковочных карманов,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оборудования.</w:t>
            </w:r>
          </w:p>
        </w:tc>
        <w:tc>
          <w:tcPr>
            <w:tcW w:w="168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6-7</w:t>
            </w:r>
          </w:p>
        </w:tc>
      </w:tr>
      <w:tr w:rsidR="00C106BB">
        <w:trPr>
          <w:trHeight w:val="436"/>
        </w:trPr>
        <w:tc>
          <w:tcPr>
            <w:tcW w:w="44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дворовых территорий: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д.9,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Луначарского, д.21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д.4,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Первомайская, д.6,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Первомайская, д.8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2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1245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2021</w:t>
            </w:r>
          </w:p>
        </w:tc>
        <w:tc>
          <w:tcPr>
            <w:tcW w:w="2121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го игрового и спортивного оборудования.</w:t>
            </w:r>
          </w:p>
        </w:tc>
        <w:tc>
          <w:tcPr>
            <w:tcW w:w="1682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6-7</w:t>
            </w:r>
          </w:p>
        </w:tc>
      </w:tr>
      <w:tr w:rsidR="00C106BB">
        <w:trPr>
          <w:trHeight w:val="436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дворовых территорий: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ул.23 Сентября, д.2,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ул.23 Сентября, д.4,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д.5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 перечнями работ дворовой территории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- ремонт дворовых проездов,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-ремонт (устройство) площадок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перед входо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м в подъезд,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8</w:t>
            </w:r>
          </w:p>
        </w:tc>
      </w:tr>
      <w:tr w:rsidR="00C106BB">
        <w:trPr>
          <w:trHeight w:val="436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дворовых территорий: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 ул. Совхозная, д. 1;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 обеспечение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освещения дворовой территории,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 приобретение и установка детского игрового и спортивного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оборудования.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106BB">
        <w:trPr>
          <w:trHeight w:val="436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дворовых территорий: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Совхозная, д. 6;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д. 2;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д. 4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минимальным и дополнительным перечнями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устройство парковочных карманов,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106BB">
        <w:trPr>
          <w:trHeight w:val="436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дворовых территорий: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г.Унеча, ул.Октябрьская, д.2, д.4, ул.Луначарского, д.31</w:t>
            </w:r>
          </w:p>
        </w:tc>
        <w:tc>
          <w:tcPr>
            <w:tcW w:w="1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ьным перечнями работ дворовой территории многоквартирных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домов</w:t>
            </w:r>
          </w:p>
        </w:tc>
        <w:tc>
          <w:tcPr>
            <w:tcW w:w="32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- ремонт дворовых проездов,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дворовой территории,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 xml:space="preserve">- замена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бордюрного камня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8</w:t>
            </w:r>
          </w:p>
        </w:tc>
      </w:tr>
      <w:tr w:rsidR="00C106BB">
        <w:trPr>
          <w:trHeight w:val="436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дворовых территорий: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Транспортная, д. 31;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г. Унеча, ул.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Советская, д. 9;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Советская, д.11;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Пролетарская, д. 7;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г. Унеча ул. Совхозная, д. 2;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 ул. Совхозная, д. 4;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 ул. Коммунистическая, д. 7;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Октябрьская, д. 68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Попова, д2а,</w:t>
            </w:r>
          </w:p>
        </w:tc>
        <w:tc>
          <w:tcPr>
            <w:tcW w:w="1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1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1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2030</w:t>
            </w:r>
          </w:p>
        </w:tc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минимальным и дополнительным перечнями работ дворовой территории многоквартирных домов</w:t>
            </w:r>
          </w:p>
        </w:tc>
        <w:tc>
          <w:tcPr>
            <w:tcW w:w="322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ремонт дворовых проездов,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обеспечение освещения дворо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вой территории,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-ремонт (устройство) площадок перед входом в подъезд,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замена бордюрного камня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парковочных карманов,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спил аварийных деревьев,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оборудования.</w:t>
            </w:r>
          </w:p>
        </w:tc>
        <w:tc>
          <w:tcPr>
            <w:tcW w:w="16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8</w:t>
            </w:r>
          </w:p>
        </w:tc>
      </w:tr>
      <w:tr w:rsidR="00C106BB">
        <w:trPr>
          <w:trHeight w:val="273"/>
        </w:trPr>
        <w:tc>
          <w:tcPr>
            <w:tcW w:w="1567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/>
                <w:sz w:val="22"/>
                <w:szCs w:val="22"/>
              </w:rPr>
              <w:t>Общественные территории</w:t>
            </w:r>
          </w:p>
        </w:tc>
      </w:tr>
      <w:tr w:rsidR="00C106BB">
        <w:trPr>
          <w:trHeight w:val="1224"/>
        </w:trPr>
        <w:tc>
          <w:tcPr>
            <w:tcW w:w="44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Общественная территория, прилегающая к кинотеатру «Мир» по ул. Транспортной в г. Унеча</w:t>
            </w:r>
          </w:p>
        </w:tc>
        <w:tc>
          <w:tcPr>
            <w:tcW w:w="1852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1287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2018</w:t>
            </w:r>
          </w:p>
        </w:tc>
        <w:tc>
          <w:tcPr>
            <w:tcW w:w="2121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устройство общественно значимой территории города</w:t>
            </w:r>
          </w:p>
        </w:tc>
        <w:tc>
          <w:tcPr>
            <w:tcW w:w="3178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 и урн для мусора,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освещения,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ограждений</w:t>
            </w:r>
          </w:p>
        </w:tc>
        <w:tc>
          <w:tcPr>
            <w:tcW w:w="1732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</w:tr>
      <w:tr w:rsidR="00C106BB">
        <w:trPr>
          <w:trHeight w:val="889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территории общего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пользования: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общественная территория на пересечении ул. Октябрьской и ул. Горького (напротив ЗАГСа), г. Унеча;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общественная территория прилегающая культурно - досуговому центру «Луч» по ул. Комсомольская, г. Унеча;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общественная территория  по ул. Ива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нова, г. Унеча (в районе ж/д станции и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автовокзала).</w:t>
            </w:r>
          </w:p>
        </w:tc>
        <w:tc>
          <w:tcPr>
            <w:tcW w:w="1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21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 установка скамеек, урн, устройство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освещения,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оборудования,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фонтана.</w:t>
            </w:r>
          </w:p>
        </w:tc>
        <w:tc>
          <w:tcPr>
            <w:tcW w:w="17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4</w:t>
            </w:r>
          </w:p>
        </w:tc>
      </w:tr>
      <w:tr w:rsidR="00C106BB">
        <w:trPr>
          <w:trHeight w:val="526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парк им. Уральских добровольцев</w:t>
            </w:r>
          </w:p>
        </w:tc>
        <w:tc>
          <w:tcPr>
            <w:tcW w:w="1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2020</w:t>
            </w:r>
          </w:p>
        </w:tc>
        <w:tc>
          <w:tcPr>
            <w:tcW w:w="1287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2022</w:t>
            </w:r>
          </w:p>
        </w:tc>
        <w:tc>
          <w:tcPr>
            <w:tcW w:w="21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-установка скамеек, урн,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устройство освещения,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оборудования;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 обустройство и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освещение «тропы здоровья»;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памятного знака.</w:t>
            </w:r>
          </w:p>
        </w:tc>
        <w:tc>
          <w:tcPr>
            <w:tcW w:w="17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106BB">
        <w:trPr>
          <w:trHeight w:val="526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наиболее посещаемой муниципальной территории общего пользования: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городской пляж озера «Новое»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1287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2023</w:t>
            </w:r>
          </w:p>
        </w:tc>
        <w:tc>
          <w:tcPr>
            <w:tcW w:w="21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ходных дорожек,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игрового и пляжного оборудования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катамаранов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организация пункта проката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обустройство зоны отдыха</w:t>
            </w:r>
          </w:p>
        </w:tc>
        <w:tc>
          <w:tcPr>
            <w:tcW w:w="17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106BB">
        <w:trPr>
          <w:trHeight w:val="1224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Адресный перечень наиболее посещаемой муниципальной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территории общего пользования: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общественная территория по ул. Суворова в г. Унеча</w:t>
            </w:r>
          </w:p>
        </w:tc>
        <w:tc>
          <w:tcPr>
            <w:tcW w:w="1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1287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2024</w:t>
            </w:r>
          </w:p>
        </w:tc>
        <w:tc>
          <w:tcPr>
            <w:tcW w:w="21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обустройство пешеходных дорожек,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, устройство освещения, приобретение и установка детского игрового оборудования</w:t>
            </w:r>
          </w:p>
        </w:tc>
        <w:tc>
          <w:tcPr>
            <w:tcW w:w="17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106BB">
        <w:trPr>
          <w:trHeight w:val="1224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наиболее посещаемой муниципальной территории общего пользования: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территория, прилегающая к МУК МКДУ (клуб им. 1 Мая)</w:t>
            </w:r>
          </w:p>
        </w:tc>
        <w:tc>
          <w:tcPr>
            <w:tcW w:w="1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администрация Унечского района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Брянской области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асфальтирование территории, обустройство пешеходных дорожек,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-устройство освещения</w:t>
            </w:r>
          </w:p>
        </w:tc>
        <w:tc>
          <w:tcPr>
            <w:tcW w:w="17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106BB">
        <w:trPr>
          <w:trHeight w:val="1224"/>
        </w:trPr>
        <w:tc>
          <w:tcPr>
            <w:tcW w:w="44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детская игровая площадка по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адресу: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ул. Октябрьская, д. Слобода- Селецкая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852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1287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2025</w:t>
            </w:r>
          </w:p>
        </w:tc>
        <w:tc>
          <w:tcPr>
            <w:tcW w:w="2121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детской игровой площадки</w:t>
            </w:r>
          </w:p>
        </w:tc>
        <w:tc>
          <w:tcPr>
            <w:tcW w:w="3178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- обустройство территории (площадки)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приобретение и установка детского игрового и спортивного оборудован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ия</w:t>
            </w:r>
          </w:p>
        </w:tc>
        <w:tc>
          <w:tcPr>
            <w:tcW w:w="1732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106BB">
        <w:trPr>
          <w:trHeight w:val="1224"/>
        </w:trPr>
        <w:tc>
          <w:tcPr>
            <w:tcW w:w="4427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Адресный перечень наиболее посещаемой муниципальной территории общего пользования: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территория, прилегающая к МУК МКДУ (клуб им. 1 Мая)</w:t>
            </w:r>
          </w:p>
        </w:tc>
        <w:tc>
          <w:tcPr>
            <w:tcW w:w="1852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1287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2026</w:t>
            </w:r>
          </w:p>
        </w:tc>
        <w:tc>
          <w:tcPr>
            <w:tcW w:w="2121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Благоустройство  детского автогородка на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общественно значимой территории города</w:t>
            </w:r>
          </w:p>
        </w:tc>
        <w:tc>
          <w:tcPr>
            <w:tcW w:w="3178" w:type="dxa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-обустройство территории с</w:t>
            </w:r>
          </w:p>
          <w:p w:rsidR="00C106BB" w:rsidRDefault="00CB49CC">
            <w:pPr>
              <w:widowControl w:val="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разметкой проезжей части, пешеходными переходами; светофорами, дорожными знаками и малыми архитектурными формами.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-приобретение детского транспорта (машинки, велосипеды, самокаты)</w:t>
            </w:r>
          </w:p>
        </w:tc>
        <w:tc>
          <w:tcPr>
            <w:tcW w:w="1732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106BB">
        <w:trPr>
          <w:trHeight w:val="1224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Адрес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ный перечень наиболее посещаемой муниципальной территории общего пользования: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сквер, в котором установлен памятник Н.Щорсу</w:t>
            </w:r>
          </w:p>
        </w:tc>
        <w:tc>
          <w:tcPr>
            <w:tcW w:w="1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администрация Унечского района Брянской области</w:t>
            </w: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1287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2027</w:t>
            </w:r>
          </w:p>
        </w:tc>
        <w:tc>
          <w:tcPr>
            <w:tcW w:w="21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общественно значимой территории города</w:t>
            </w:r>
          </w:p>
        </w:tc>
        <w:tc>
          <w:tcPr>
            <w:tcW w:w="317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-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обустройство пешеходных дорожек,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установка скамеек, урн, устройство освещения,</w:t>
            </w:r>
          </w:p>
        </w:tc>
        <w:tc>
          <w:tcPr>
            <w:tcW w:w="17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5</w:t>
            </w:r>
          </w:p>
        </w:tc>
      </w:tr>
      <w:tr w:rsidR="00C106BB">
        <w:trPr>
          <w:trHeight w:val="340"/>
        </w:trPr>
        <w:tc>
          <w:tcPr>
            <w:tcW w:w="15677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/>
                <w:sz w:val="22"/>
                <w:szCs w:val="22"/>
              </w:rPr>
              <w:t>Объекты недвижимого имущества</w:t>
            </w:r>
          </w:p>
        </w:tc>
      </w:tr>
      <w:tr w:rsidR="00C106BB">
        <w:trPr>
          <w:trHeight w:val="860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/>
                <w:sz w:val="22"/>
                <w:szCs w:val="22"/>
              </w:rPr>
              <w:t>объекты недвижимого имущества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 и индивидуальных жилых домов, которые подлежат благоустройству)</w:t>
            </w:r>
            <w:r>
              <w:rPr>
                <w:rFonts w:ascii="Times New Roman" w:eastAsia="Times New Roman" w:hAnsi="Times New Roman"/>
                <w:b/>
                <w:sz w:val="22"/>
                <w:szCs w:val="22"/>
              </w:rPr>
              <w:t>,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расположенные по адресам: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г.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Унеча, ул. Первомайская, д. 11а (МКД);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Крупской, д. 11 (м-н);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Залинейная, д. 17, ООО «УЗТМ»;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территория, прилегающая к «Сельхозрынку» по ул. Луначарского;</w:t>
            </w:r>
          </w:p>
        </w:tc>
        <w:tc>
          <w:tcPr>
            <w:tcW w:w="185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собственники (пользователи) юридические лица и индивидуальные предпринима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тели (за счет средств указанных лиц)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080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2019</w:t>
            </w:r>
          </w:p>
        </w:tc>
        <w:tc>
          <w:tcPr>
            <w:tcW w:w="1287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2030</w:t>
            </w:r>
          </w:p>
        </w:tc>
        <w:tc>
          <w:tcPr>
            <w:tcW w:w="212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Благоустройство территорий общего пользования</w:t>
            </w:r>
          </w:p>
        </w:tc>
        <w:tc>
          <w:tcPr>
            <w:tcW w:w="317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C106BB">
        <w:trPr>
          <w:trHeight w:val="93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/>
                <w:sz w:val="22"/>
                <w:szCs w:val="22"/>
              </w:rPr>
              <w:t>индивидуальные жилые дома,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 расположенные по адресам: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Ленина, д. 127;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Куйбышева, 86;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г. Унеча, ул. Луначарского, 12а;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г.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Унеча, ул. Мичурина, д.57а;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Новоселов, д.7;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Ани Морозовой, д. 8;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Володарского, 127;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Куйбышева, д. 71;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г. Унеча, ул. Центральная, д.2</w:t>
            </w:r>
          </w:p>
        </w:tc>
        <w:tc>
          <w:tcPr>
            <w:tcW w:w="1852" w:type="dxa"/>
            <w:tcBorders>
              <w:top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собственники (пользователи) домов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(за счет средств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указанных лиц)</w:t>
            </w:r>
          </w:p>
        </w:tc>
        <w:tc>
          <w:tcPr>
            <w:tcW w:w="1080" w:type="dxa"/>
            <w:tcBorders>
              <w:top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1287" w:type="dxa"/>
            <w:gridSpan w:val="2"/>
            <w:tcBorders>
              <w:top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2121" w:type="dxa"/>
            <w:tcBorders>
              <w:top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3178" w:type="dxa"/>
            <w:tcBorders>
              <w:top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b/>
                <w:sz w:val="22"/>
                <w:szCs w:val="22"/>
              </w:rPr>
            </w:pPr>
          </w:p>
        </w:tc>
        <w:tc>
          <w:tcPr>
            <w:tcW w:w="1732" w:type="dxa"/>
            <w:gridSpan w:val="2"/>
            <w:tcBorders>
              <w:top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  <w:tr w:rsidR="00C106BB">
        <w:trPr>
          <w:trHeight w:val="1434"/>
        </w:trPr>
        <w:tc>
          <w:tcPr>
            <w:tcW w:w="44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  <w:tc>
          <w:tcPr>
            <w:tcW w:w="6340" w:type="dxa"/>
            <w:gridSpan w:val="5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Всего: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из них:</w:t>
            </w: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федеральный, областной бюджеты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местный бюджет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 внебюджетные источники (средства заинтересованных лиц)</w:t>
            </w:r>
          </w:p>
        </w:tc>
        <w:tc>
          <w:tcPr>
            <w:tcW w:w="317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97 484 200,31 </w:t>
            </w: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  <w:p w:rsidR="00C106BB" w:rsidRDefault="00C106BB">
            <w:pPr>
              <w:widowControl w:val="0"/>
              <w:tabs>
                <w:tab w:val="left" w:pos="8080"/>
              </w:tabs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  <w:p w:rsidR="00C106BB" w:rsidRDefault="00CB49CC">
            <w:pPr>
              <w:widowControl w:val="0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94 321 231,76 </w:t>
            </w: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  <w:p w:rsidR="00C106BB" w:rsidRDefault="00C106B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  <w:p w:rsidR="00C106BB" w:rsidRDefault="00CB49CC">
            <w:pPr>
              <w:widowControl w:val="0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1 639 522,62 </w:t>
            </w: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  <w:p w:rsidR="00C106BB" w:rsidRDefault="00C106B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</w:p>
          <w:p w:rsidR="00C106BB" w:rsidRDefault="00CB49CC">
            <w:pPr>
              <w:widowControl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 xml:space="preserve">1 523 445,93 </w:t>
            </w:r>
            <w: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  <w:t>руб.</w:t>
            </w:r>
          </w:p>
        </w:tc>
        <w:tc>
          <w:tcPr>
            <w:tcW w:w="1732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tabs>
                <w:tab w:val="left" w:pos="8080"/>
              </w:tabs>
              <w:spacing w:after="160"/>
              <w:rPr>
                <w:rFonts w:ascii="Times New Roman" w:eastAsia="Times New Roman" w:hAnsi="Times New Roman"/>
                <w:sz w:val="22"/>
                <w:szCs w:val="22"/>
              </w:rPr>
            </w:pPr>
          </w:p>
        </w:tc>
      </w:tr>
    </w:tbl>
    <w:p w:rsidR="00C106BB" w:rsidRDefault="00CB49CC">
      <w:pPr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Приложение №3</w:t>
      </w:r>
    </w:p>
    <w:p w:rsidR="00C106BB" w:rsidRDefault="00C106BB">
      <w:pPr>
        <w:jc w:val="right"/>
        <w:rPr>
          <w:rFonts w:ascii="Times New Roman" w:eastAsia="Times New Roman" w:hAnsi="Times New Roman" w:cs="Times New Roman"/>
        </w:rPr>
      </w:pPr>
    </w:p>
    <w:p w:rsidR="00C106BB" w:rsidRDefault="00CB49CC">
      <w:pPr>
        <w:jc w:val="center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Прогноз о показателях </w:t>
      </w:r>
      <w:r>
        <w:rPr>
          <w:rFonts w:ascii="Times New Roman" w:eastAsia="Times New Roman" w:hAnsi="Times New Roman"/>
          <w:bCs/>
          <w:sz w:val="24"/>
          <w:szCs w:val="24"/>
        </w:rPr>
        <w:t>(индикаторах) муниципальной программы муниципального образования «Унечское городское поселение Унечского муниципального района Брянской области» «Формирование современной городской среды города Унеча на 2018-2030 годы»</w:t>
      </w:r>
    </w:p>
    <w:p w:rsidR="00C106BB" w:rsidRDefault="00C106BB">
      <w:pPr>
        <w:jc w:val="center"/>
        <w:rPr>
          <w:rFonts w:ascii="Times New Roman" w:eastAsia="Times New Roman" w:hAnsi="Times New Roman"/>
          <w:bCs/>
          <w:sz w:val="24"/>
          <w:szCs w:val="24"/>
        </w:rPr>
      </w:pPr>
    </w:p>
    <w:tbl>
      <w:tblPr>
        <w:tblW w:w="15304" w:type="dxa"/>
        <w:tblInd w:w="113" w:type="dxa"/>
        <w:tblLayout w:type="fixed"/>
        <w:tblLook w:val="01E0" w:firstRow="1" w:lastRow="1" w:firstColumn="1" w:lastColumn="1" w:noHBand="0" w:noVBand="0"/>
      </w:tblPr>
      <w:tblGrid>
        <w:gridCol w:w="392"/>
        <w:gridCol w:w="4425"/>
        <w:gridCol w:w="1277"/>
        <w:gridCol w:w="711"/>
        <w:gridCol w:w="708"/>
        <w:gridCol w:w="709"/>
        <w:gridCol w:w="708"/>
        <w:gridCol w:w="709"/>
        <w:gridCol w:w="708"/>
        <w:gridCol w:w="712"/>
        <w:gridCol w:w="709"/>
        <w:gridCol w:w="708"/>
        <w:gridCol w:w="709"/>
        <w:gridCol w:w="708"/>
        <w:gridCol w:w="709"/>
        <w:gridCol w:w="702"/>
      </w:tblGrid>
      <w:tr w:rsidR="00C106BB">
        <w:trPr>
          <w:trHeight w:val="450"/>
        </w:trPr>
        <w:tc>
          <w:tcPr>
            <w:tcW w:w="3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№ п.п.</w:t>
            </w:r>
          </w:p>
        </w:tc>
        <w:tc>
          <w:tcPr>
            <w:tcW w:w="44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Наименование показателя (инди</w:t>
            </w:r>
            <w:r>
              <w:rPr>
                <w:rFonts w:ascii="Times New Roman" w:eastAsia="Times New Roman" w:hAnsi="Times New Roman"/>
              </w:rPr>
              <w:t>катора)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Единица измерения</w:t>
            </w:r>
          </w:p>
        </w:tc>
        <w:tc>
          <w:tcPr>
            <w:tcW w:w="496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</w:rPr>
              <w:t>Значение показателя (индикатора) по годам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C106BB">
        <w:trPr>
          <w:trHeight w:val="450"/>
        </w:trPr>
        <w:tc>
          <w:tcPr>
            <w:tcW w:w="3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106BB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44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106BB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106BB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2018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2019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2022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2023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ind w:right="-297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spacing w:after="160" w:line="259" w:lineRule="auto"/>
              <w:ind w:right="-253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2025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2027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2029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spacing w:after="160" w:line="259" w:lineRule="auto"/>
              <w:ind w:right="-328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2030</w:t>
            </w:r>
          </w:p>
        </w:tc>
      </w:tr>
      <w:tr w:rsidR="00C106BB">
        <w:trPr>
          <w:trHeight w:val="281"/>
        </w:trPr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3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4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5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6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7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8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9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11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13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15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16</w:t>
            </w:r>
          </w:p>
        </w:tc>
      </w:tr>
      <w:tr w:rsidR="00C106BB"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 xml:space="preserve">Доля реализованных комплексных проектов благоустройства </w:t>
            </w:r>
            <w:r>
              <w:rPr>
                <w:rFonts w:ascii="Times New Roman" w:eastAsia="Times New Roman" w:hAnsi="Times New Roman"/>
                <w:sz w:val="22"/>
                <w:szCs w:val="22"/>
              </w:rPr>
              <w:t>общественных территорий в общем количестве реализованных в течение планового года проектов благоустройства общественных территорий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spacing w:after="160" w:line="259" w:lineRule="auto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C106BB"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2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jc w:val="both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 xml:space="preserve">Доля дворовых территорий, благоустройство которых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выполнено при участии граждан, организаций в соответствующих мероприятиях, в общем количестве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процентов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C106BB"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3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 xml:space="preserve">Доля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 xml:space="preserve">реализованных проектов благоустройства дворовых территорий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lastRenderedPageBreak/>
              <w:t>(полностью освещенных, оборудованных местами для проведения досуга и отдыха разными группами населения (спортивные площадки, детские площадки и т.д.), малыми архитектурными формами) в общем количес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тве реализованных в течение планового года проектов благоустройства дворовых территорий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spacing w:after="160" w:line="259" w:lineRule="auto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lastRenderedPageBreak/>
              <w:t>процентов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C106BB"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4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 xml:space="preserve">Реализация мероприятия по благоустройству мест массового отдыха населения (городских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парков), общественных территорий (набережные, центральные площади, парки и др.) муниципальных образований, предусмотренные государственными (муниципальными) программами формирования современной городской среды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/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C106BB"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5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общественных территорий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</w:tr>
      <w:tr w:rsidR="00C106BB"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6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дворовых территорий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единицы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106BB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</w:p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C106BB"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7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 xml:space="preserve">Доля </w:t>
            </w: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граждан, принявших участие в решении вопросов развития городской среды от общего количества граждан в возрасте от 14 лет, проживающих в муниципальных образованиях на территории которых реализуются проекты по созданию комфортной городской среды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процент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</w:tr>
      <w:tr w:rsidR="00C106BB">
        <w:tc>
          <w:tcPr>
            <w:tcW w:w="3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8</w:t>
            </w:r>
          </w:p>
        </w:tc>
        <w:tc>
          <w:tcPr>
            <w:tcW w:w="4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rPr>
                <w:rFonts w:ascii="Times New Roman" w:eastAsia="Times New Roman" w:hAnsi="Times New Roman"/>
                <w:bCs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Количество реализованных мероприятий по благоустройству дворовых территорий (количество многоквартирных домов, участвующих в программе)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bCs/>
                <w:sz w:val="22"/>
                <w:szCs w:val="22"/>
              </w:rPr>
              <w:t>единицы</w:t>
            </w:r>
          </w:p>
        </w:tc>
        <w:tc>
          <w:tcPr>
            <w:tcW w:w="7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ascii="Times New Roman" w:eastAsia="Times New Roman" w:hAnsi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ascii="Times New Roman" w:eastAsia="Times New Roman" w:hAnsi="Times New Roman"/>
                <w:sz w:val="22"/>
                <w:szCs w:val="22"/>
              </w:rPr>
              <w:t>-</w:t>
            </w:r>
          </w:p>
        </w:tc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106BB" w:rsidRDefault="00CB49CC">
            <w:pPr>
              <w:widowControl w:val="0"/>
              <w:jc w:val="center"/>
              <w:rPr>
                <w:rFonts w:eastAsia="Times New Roman"/>
                <w:sz w:val="22"/>
                <w:szCs w:val="22"/>
              </w:rPr>
            </w:pPr>
            <w:r>
              <w:rPr>
                <w:rFonts w:eastAsia="Times New Roman"/>
                <w:sz w:val="22"/>
                <w:szCs w:val="22"/>
              </w:rPr>
              <w:t>-</w:t>
            </w:r>
          </w:p>
        </w:tc>
      </w:tr>
    </w:tbl>
    <w:p w:rsidR="00C106BB" w:rsidRDefault="00C106BB">
      <w:pPr>
        <w:jc w:val="center"/>
        <w:rPr>
          <w:rFonts w:eastAsia="Times New Roman"/>
        </w:rPr>
      </w:pPr>
    </w:p>
    <w:p w:rsidR="00C106BB" w:rsidRDefault="00CB49CC">
      <w:pPr>
        <w:rPr>
          <w:sz w:val="22"/>
          <w:szCs w:val="22"/>
          <w:lang w:eastAsia="en-US"/>
        </w:rPr>
      </w:pPr>
      <w:r>
        <w:br w:type="page"/>
      </w:r>
    </w:p>
    <w:p w:rsidR="00C106BB" w:rsidRDefault="00CB49CC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Приложение№4 </w:t>
      </w:r>
    </w:p>
    <w:p w:rsidR="00C106BB" w:rsidRDefault="00C106BB">
      <w:pPr>
        <w:jc w:val="right"/>
        <w:rPr>
          <w:rFonts w:ascii="Times New Roman" w:hAnsi="Times New Roman"/>
        </w:rPr>
      </w:pPr>
    </w:p>
    <w:tbl>
      <w:tblPr>
        <w:tblW w:w="14142" w:type="dxa"/>
        <w:tblInd w:w="113" w:type="dxa"/>
        <w:tblLayout w:type="fixed"/>
        <w:tblLook w:val="00A0" w:firstRow="1" w:lastRow="0" w:firstColumn="1" w:lastColumn="0" w:noHBand="0" w:noVBand="0"/>
      </w:tblPr>
      <w:tblGrid>
        <w:gridCol w:w="561"/>
        <w:gridCol w:w="6067"/>
        <w:gridCol w:w="7514"/>
      </w:tblGrid>
      <w:tr w:rsidR="00C106BB">
        <w:trPr>
          <w:trHeight w:val="1648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71600" cy="100012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Н=1500, 1800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11,85х10,7х4,4</w:t>
            </w:r>
          </w:p>
        </w:tc>
      </w:tr>
      <w:tr w:rsidR="00C106BB">
        <w:trPr>
          <w:trHeight w:val="1215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2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33425" cy="73342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Качели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  <w:p w:rsidR="00C106BB" w:rsidRDefault="00C106BB">
            <w:pPr>
              <w:widowControl w:val="0"/>
              <w:jc w:val="center"/>
            </w:pPr>
          </w:p>
        </w:tc>
      </w:tr>
      <w:tr w:rsidR="00C106BB">
        <w:trPr>
          <w:trHeight w:val="1176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</w:pPr>
            <w:r>
              <w:t>3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171575" cy="809625"/>
                  <wp:effectExtent l="0" t="0" r="0" b="0"/>
                  <wp:docPr id="3" name="Рисунок 3" descr="bb187bc1b09cc63770dc8f5d6e11e19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bb187bc1b09cc63770dc8f5d6e11e19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Качели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3,95х1,6х2,3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4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81075" cy="9810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Качалка на пружине «Гномик»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0,8х0,48х0,94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jc w:val="center"/>
            </w:pPr>
          </w:p>
          <w:p w:rsidR="00C106BB" w:rsidRDefault="00CB49CC">
            <w:pPr>
              <w:widowControl w:val="0"/>
              <w:jc w:val="center"/>
            </w:pPr>
            <w:r>
              <w:t>5</w:t>
            </w:r>
          </w:p>
          <w:p w:rsidR="00C106BB" w:rsidRDefault="00C106BB">
            <w:pPr>
              <w:widowControl w:val="0"/>
              <w:jc w:val="center"/>
            </w:pPr>
          </w:p>
          <w:p w:rsidR="00C106BB" w:rsidRDefault="00C106BB">
            <w:pPr>
              <w:widowControl w:val="0"/>
              <w:jc w:val="center"/>
            </w:pPr>
          </w:p>
          <w:p w:rsidR="00C106BB" w:rsidRDefault="00C106BB">
            <w:pPr>
              <w:widowControl w:val="0"/>
              <w:jc w:val="center"/>
            </w:pP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09650" cy="80962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Качалка на пружине «Джип»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1,2х0,9х1,15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6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73342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Столик Ромашка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1,6х1,6х0,61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7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47800" cy="8191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Качалка-балансир «Уточки»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2.2х0.45х0.72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lastRenderedPageBreak/>
              <w:t>8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447800" cy="63817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63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Качалка-балансир «Машинки»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3,0х0,5х0,83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9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80962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Песочный дворик штаб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6,3х3,14х3,7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10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362075" cy="7239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Локомотив с 1 вагоном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6,9х1,8х2,7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11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800100" cy="6286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Скамья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1,5x0,6x0,85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12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76325" cy="4572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45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Газонное ограждение №1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  <w:lang w:val="en-US"/>
              </w:rPr>
              <w:t>H</w:t>
            </w: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=0.5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13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361950" cy="733425"/>
                  <wp:effectExtent l="0" t="0" r="0" b="0"/>
                  <wp:docPr id="13" name="Рисунок 13" descr="Урна УУ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Урна УУ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Урна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0,33х0,2х0,6,</w:t>
            </w:r>
          </w:p>
        </w:tc>
      </w:tr>
      <w:tr w:rsidR="00C106BB">
        <w:trPr>
          <w:trHeight w:val="14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14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106BB">
            <w:pPr>
              <w:widowControl w:val="0"/>
              <w:jc w:val="center"/>
            </w:pPr>
          </w:p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73342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Рукоход Пагода Н=1500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6,06х5,05х4,47</w:t>
            </w:r>
          </w:p>
        </w:tc>
      </w:tr>
      <w:tr w:rsidR="00C106BB">
        <w:trPr>
          <w:trHeight w:val="1125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15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23900" cy="7239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Качели №2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3.7х1.3х2.3</w:t>
            </w:r>
          </w:p>
        </w:tc>
      </w:tr>
      <w:tr w:rsidR="00C106BB">
        <w:trPr>
          <w:trHeight w:val="120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lastRenderedPageBreak/>
              <w:t>16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276350" cy="8191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Карусель с 6-ю сидениями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1,65х1,65х0,64</w:t>
            </w:r>
          </w:p>
        </w:tc>
      </w:tr>
      <w:tr w:rsidR="00C106BB">
        <w:trPr>
          <w:trHeight w:val="126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17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90600" cy="733425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Песочница L=2000 мм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2,0х2,0х0,32</w:t>
            </w:r>
          </w:p>
        </w:tc>
      </w:tr>
      <w:tr w:rsidR="00C106BB"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18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14400" cy="72390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Скамья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1,4x0,6x0,85</w:t>
            </w:r>
          </w:p>
        </w:tc>
      </w:tr>
      <w:tr w:rsidR="00C106BB">
        <w:trPr>
          <w:trHeight w:val="118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19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14375" cy="6286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Спортивный комплекс Торнадо с шестом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2,9х2,7х2,5</w:t>
            </w:r>
          </w:p>
        </w:tc>
      </w:tr>
      <w:tr w:rsidR="00C106BB">
        <w:trPr>
          <w:trHeight w:val="1371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20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904875" cy="80962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Гандбольные ворота с баскетбольным щитом (1шт.) с сеткой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3,2х1,89х3,17</w:t>
            </w:r>
          </w:p>
        </w:tc>
      </w:tr>
      <w:tr w:rsidR="00C106BB">
        <w:trPr>
          <w:trHeight w:val="1552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21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85850" cy="8953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895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Гимнастический комплекс ГК-045-Ст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2,6х3,0х2,6м</w:t>
            </w:r>
          </w:p>
        </w:tc>
      </w:tr>
      <w:tr w:rsidR="00C106BB">
        <w:trPr>
          <w:trHeight w:val="1214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22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28650" cy="8001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Спортивный тренажер Скороход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0,76х1,2х1,45</w:t>
            </w:r>
          </w:p>
        </w:tc>
      </w:tr>
      <w:tr w:rsidR="00C106BB">
        <w:trPr>
          <w:trHeight w:val="1137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lastRenderedPageBreak/>
              <w:t>23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38175" cy="8191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 6.12 Спортивный тренажер Хипс</w:t>
            </w:r>
          </w:p>
          <w:p w:rsidR="00C106BB" w:rsidRDefault="00C106BB">
            <w:pPr>
              <w:widowControl w:val="0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0,84х0,6х1,46</w:t>
            </w:r>
          </w:p>
        </w:tc>
      </w:tr>
      <w:tr w:rsidR="00C106BB">
        <w:trPr>
          <w:trHeight w:val="1552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24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28650" cy="10858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 6.04 Спортивный тренажеры Жим сидя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1,2х0,82х2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C106BB" w:rsidRDefault="00C106BB">
            <w:pPr>
              <w:widowControl w:val="0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</w:tr>
      <w:tr w:rsidR="00C106BB">
        <w:trPr>
          <w:trHeight w:val="127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25</w:t>
            </w: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638175" cy="90487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СО 6.17 Спортивный тренажер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0,98х0,74х1,97</w:t>
            </w:r>
          </w:p>
        </w:tc>
      </w:tr>
      <w:tr w:rsidR="00C106BB">
        <w:trPr>
          <w:trHeight w:val="1679"/>
        </w:trPr>
        <w:tc>
          <w:tcPr>
            <w:tcW w:w="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t>26</w:t>
            </w:r>
          </w:p>
          <w:p w:rsidR="00C106BB" w:rsidRDefault="00C106BB">
            <w:pPr>
              <w:widowControl w:val="0"/>
              <w:jc w:val="center"/>
            </w:pPr>
          </w:p>
        </w:tc>
        <w:tc>
          <w:tcPr>
            <w:tcW w:w="60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06BB" w:rsidRDefault="00CB49CC">
            <w:pPr>
              <w:widowControl w:val="0"/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76325" cy="733425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733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Скамья</w:t>
            </w:r>
          </w:p>
          <w:p w:rsidR="00C106BB" w:rsidRDefault="00C106BB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0070C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Размер (м)</w:t>
            </w:r>
          </w:p>
          <w:p w:rsidR="00C106BB" w:rsidRDefault="00CB49CC">
            <w:pPr>
              <w:widowControl w:val="0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70C0"/>
                <w:sz w:val="24"/>
                <w:szCs w:val="24"/>
              </w:rPr>
              <w:t>1,4x0,38x0,45</w:t>
            </w:r>
          </w:p>
        </w:tc>
      </w:tr>
    </w:tbl>
    <w:p w:rsidR="00C106BB" w:rsidRDefault="00C106BB">
      <w:pPr>
        <w:tabs>
          <w:tab w:val="left" w:pos="709"/>
        </w:tabs>
        <w:jc w:val="center"/>
        <w:rPr>
          <w:sz w:val="22"/>
          <w:szCs w:val="22"/>
          <w:lang w:eastAsia="en-US"/>
        </w:rPr>
      </w:pPr>
    </w:p>
    <w:sectPr w:rsidR="00C106BB">
      <w:footerReference w:type="default" r:id="rId37"/>
      <w:footerReference w:type="first" r:id="rId38"/>
      <w:pgSz w:w="16838" w:h="11906" w:orient="landscape"/>
      <w:pgMar w:top="567" w:right="567" w:bottom="766" w:left="567" w:header="0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000" w:rsidRDefault="00CB49CC">
      <w:r>
        <w:separator/>
      </w:r>
    </w:p>
  </w:endnote>
  <w:endnote w:type="continuationSeparator" w:id="0">
    <w:p w:rsidR="00000000" w:rsidRDefault="00CB49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">
    <w:altName w:val="Cambria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47168647"/>
      <w:docPartObj>
        <w:docPartGallery w:val="Page Numbers (Bottom of Page)"/>
        <w:docPartUnique/>
      </w:docPartObj>
    </w:sdtPr>
    <w:sdtEndPr/>
    <w:sdtContent>
      <w:p w:rsidR="00C106BB" w:rsidRDefault="00CB49CC">
        <w:pPr>
          <w:pStyle w:val="a7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21454221"/>
      <w:docPartObj>
        <w:docPartGallery w:val="Page Numbers (Bottom of Page)"/>
        <w:docPartUnique/>
      </w:docPartObj>
    </w:sdtPr>
    <w:sdtEndPr/>
    <w:sdtContent>
      <w:p w:rsidR="00C106BB" w:rsidRDefault="00CB49CC">
        <w:pPr>
          <w:pStyle w:val="a7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14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106BB" w:rsidRDefault="00C106B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0000" w:rsidRDefault="00CB49CC">
      <w:r>
        <w:separator/>
      </w:r>
    </w:p>
  </w:footnote>
  <w:footnote w:type="continuationSeparator" w:id="0">
    <w:p w:rsidR="00000000" w:rsidRDefault="00CB49C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B7D4587"/>
    <w:multiLevelType w:val="multilevel"/>
    <w:tmpl w:val="3F2CE6B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4DDE02A7"/>
    <w:multiLevelType w:val="multilevel"/>
    <w:tmpl w:val="D19CF3B8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  <w:rPr>
        <w:rFonts w:cs="Times New Roman"/>
      </w:rPr>
    </w:lvl>
  </w:abstractNum>
  <w:abstractNum w:abstractNumId="2" w15:restartNumberingAfterBreak="0">
    <w:nsid w:val="5C380DF0"/>
    <w:multiLevelType w:val="multilevel"/>
    <w:tmpl w:val="C5481450"/>
    <w:lvl w:ilvl="0">
      <w:start w:val="5"/>
      <w:numFmt w:val="decimal"/>
      <w:lvlText w:val="%1."/>
      <w:lvlJc w:val="left"/>
      <w:pPr>
        <w:tabs>
          <w:tab w:val="num" w:pos="2670"/>
        </w:tabs>
        <w:ind w:left="267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6270"/>
        </w:tabs>
        <w:ind w:left="627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6990"/>
        </w:tabs>
        <w:ind w:left="699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7710"/>
        </w:tabs>
        <w:ind w:left="771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8430"/>
        </w:tabs>
        <w:ind w:left="8430" w:hanging="180"/>
      </w:pPr>
      <w:rPr>
        <w:rFonts w:cs="Times New Roman"/>
      </w:rPr>
    </w:lvl>
  </w:abstractNum>
  <w:abstractNum w:abstractNumId="3" w15:restartNumberingAfterBreak="0">
    <w:nsid w:val="638C388C"/>
    <w:multiLevelType w:val="multilevel"/>
    <w:tmpl w:val="204451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77705AB1"/>
    <w:multiLevelType w:val="multilevel"/>
    <w:tmpl w:val="EEBEB824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  <w:rPr>
        <w:rFonts w:cs="Times New Roman"/>
      </w:r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1"/>
  </w:num>
  <w:num w:numId="5">
    <w:abstractNumId w:val="0"/>
  </w:num>
  <w:num w:numId="6">
    <w:abstractNumId w:val="1"/>
    <w:lvlOverride w:ilvl="0">
      <w:startOverride w:val="1"/>
    </w:lvlOverride>
  </w:num>
  <w:num w:numId="7">
    <w:abstractNumId w:val="1"/>
  </w:num>
  <w:num w:numId="8">
    <w:abstractNumId w:val="1"/>
  </w:num>
  <w:num w:numId="9">
    <w:abstractNumId w:val="1"/>
  </w:num>
  <w:num w:numId="10">
    <w:abstractNumId w:val="1"/>
  </w:num>
  <w:num w:numId="11">
    <w:abstractNumId w:val="1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SystemFonts/>
  <w:defaultTabStop w:val="708"/>
  <w:autoHyphenation/>
  <w:doNotHyphenateCap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106BB"/>
    <w:rsid w:val="00C106BB"/>
    <w:rsid w:val="00CB4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B1468B"/>
  <w15:docId w15:val="{31FB13DD-AD87-41CA-9E39-B28CAC5C8C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Calibri" w:hAnsi="Arial" w:cs="Arial"/>
        <w:sz w:val="22"/>
        <w:szCs w:val="22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E3BF5"/>
    <w:rPr>
      <w:rFonts w:ascii="Calibri" w:hAnsi="Calibri" w:cs="Calibri"/>
      <w:sz w:val="20"/>
      <w:szCs w:val="20"/>
    </w:rPr>
  </w:style>
  <w:style w:type="paragraph" w:styleId="1">
    <w:name w:val="heading 1"/>
    <w:basedOn w:val="a"/>
    <w:next w:val="a"/>
    <w:link w:val="10"/>
    <w:uiPriority w:val="99"/>
    <w:qFormat/>
    <w:rsid w:val="00B22E62"/>
    <w:pPr>
      <w:keepNext/>
      <w:keepLines/>
      <w:spacing w:before="48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B22E62"/>
    <w:pPr>
      <w:keepNext/>
      <w:keepLines/>
      <w:tabs>
        <w:tab w:val="left" w:pos="992"/>
      </w:tabs>
      <w:overflowPunct w:val="0"/>
      <w:spacing w:before="480" w:after="60" w:line="240" w:lineRule="atLeast"/>
      <w:jc w:val="center"/>
      <w:textAlignment w:val="baseline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9"/>
    <w:qFormat/>
    <w:rsid w:val="00B22E62"/>
    <w:pPr>
      <w:keepNext/>
      <w:jc w:val="center"/>
      <w:outlineLvl w:val="2"/>
    </w:pPr>
    <w:rPr>
      <w:rFonts w:ascii="Times New Roman" w:eastAsia="Times New Roman" w:hAnsi="Times New Roman" w:cs="Times New Roman"/>
      <w:sz w:val="28"/>
      <w:szCs w:val="28"/>
    </w:rPr>
  </w:style>
  <w:style w:type="paragraph" w:styleId="4">
    <w:name w:val="heading 4"/>
    <w:basedOn w:val="a"/>
    <w:next w:val="a"/>
    <w:link w:val="40"/>
    <w:uiPriority w:val="99"/>
    <w:qFormat/>
    <w:locked/>
    <w:rsid w:val="00691663"/>
    <w:pPr>
      <w:keepNext/>
      <w:spacing w:before="240" w:after="60" w:line="360" w:lineRule="auto"/>
      <w:outlineLvl w:val="3"/>
    </w:pPr>
    <w:rPr>
      <w:rFonts w:ascii="Times New Roman" w:hAnsi="Times New Roman" w:cs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qFormat/>
    <w:locked/>
    <w:rsid w:val="00B22E62"/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9"/>
    <w:qFormat/>
    <w:locked/>
    <w:rsid w:val="00B22E62"/>
    <w:rPr>
      <w:rFonts w:ascii="Times New Roman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99"/>
    <w:qFormat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9"/>
    <w:qFormat/>
    <w:locked/>
    <w:rsid w:val="006A700F"/>
    <w:rPr>
      <w:rFonts w:ascii="Calibri" w:hAnsi="Calibri" w:cs="Times New Roman"/>
      <w:b/>
      <w:bCs/>
      <w:sz w:val="28"/>
      <w:szCs w:val="28"/>
    </w:rPr>
  </w:style>
  <w:style w:type="character" w:customStyle="1" w:styleId="apple-converted-space">
    <w:name w:val="apple-converted-space"/>
    <w:uiPriority w:val="99"/>
    <w:qFormat/>
    <w:rsid w:val="00B22E62"/>
  </w:style>
  <w:style w:type="character" w:styleId="a3">
    <w:name w:val="Hyperlink"/>
    <w:basedOn w:val="a0"/>
    <w:uiPriority w:val="99"/>
    <w:semiHidden/>
    <w:rsid w:val="00B22E62"/>
    <w:rPr>
      <w:rFonts w:cs="Times New Roman"/>
      <w:color w:val="0000FF"/>
      <w:u w:val="single"/>
    </w:rPr>
  </w:style>
  <w:style w:type="character" w:customStyle="1" w:styleId="a4">
    <w:name w:val="Текст выноски Знак"/>
    <w:basedOn w:val="a0"/>
    <w:link w:val="a5"/>
    <w:uiPriority w:val="99"/>
    <w:semiHidden/>
    <w:qFormat/>
    <w:locked/>
    <w:rsid w:val="00B22E62"/>
    <w:rPr>
      <w:rFonts w:ascii="Segoe UI" w:hAnsi="Segoe UI" w:cs="Segoe UI"/>
      <w:sz w:val="18"/>
      <w:szCs w:val="18"/>
      <w:lang w:eastAsia="ru-RU"/>
    </w:rPr>
  </w:style>
  <w:style w:type="character" w:customStyle="1" w:styleId="a6">
    <w:name w:val="Нижний колонтитул Знак"/>
    <w:basedOn w:val="a0"/>
    <w:link w:val="a7"/>
    <w:uiPriority w:val="99"/>
    <w:qFormat/>
    <w:locked/>
    <w:rsid w:val="00B22E62"/>
    <w:rPr>
      <w:rFonts w:ascii="Calibri" w:hAnsi="Calibri" w:cs="Calibri"/>
      <w:lang w:eastAsia="ru-RU"/>
    </w:rPr>
  </w:style>
  <w:style w:type="character" w:styleId="a8">
    <w:name w:val="page number"/>
    <w:basedOn w:val="a0"/>
    <w:uiPriority w:val="99"/>
    <w:qFormat/>
    <w:rsid w:val="00B22E62"/>
    <w:rPr>
      <w:rFonts w:cs="Times New Roman"/>
    </w:rPr>
  </w:style>
  <w:style w:type="character" w:customStyle="1" w:styleId="a9">
    <w:name w:val="Верхний колонтитул Знак"/>
    <w:basedOn w:val="a0"/>
    <w:link w:val="aa"/>
    <w:uiPriority w:val="99"/>
    <w:qFormat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b">
    <w:name w:val="Основной текст Знак"/>
    <w:basedOn w:val="a0"/>
    <w:link w:val="ac"/>
    <w:uiPriority w:val="99"/>
    <w:qFormat/>
    <w:locked/>
    <w:rsid w:val="00B22E62"/>
    <w:rPr>
      <w:rFonts w:ascii="Times New Roman" w:hAnsi="Times New Roman" w:cs="Times New Roman"/>
      <w:sz w:val="24"/>
      <w:szCs w:val="24"/>
      <w:lang w:eastAsia="ar-SA" w:bidi="ar-SA"/>
    </w:rPr>
  </w:style>
  <w:style w:type="character" w:customStyle="1" w:styleId="ad">
    <w:name w:val="Схема документа Знак"/>
    <w:basedOn w:val="a0"/>
    <w:link w:val="ae"/>
    <w:uiPriority w:val="99"/>
    <w:semiHidden/>
    <w:qFormat/>
    <w:locked/>
    <w:rsid w:val="00B22E62"/>
    <w:rPr>
      <w:rFonts w:ascii="Tahoma" w:hAnsi="Tahoma" w:cs="Tahoma"/>
      <w:sz w:val="20"/>
      <w:szCs w:val="20"/>
      <w:shd w:val="clear" w:color="auto" w:fill="000080"/>
      <w:lang w:eastAsia="ru-RU"/>
    </w:rPr>
  </w:style>
  <w:style w:type="character" w:customStyle="1" w:styleId="af">
    <w:name w:val="Текст сноски Знак"/>
    <w:basedOn w:val="a0"/>
    <w:link w:val="af0"/>
    <w:uiPriority w:val="99"/>
    <w:semiHidden/>
    <w:qFormat/>
    <w:locked/>
    <w:rsid w:val="00B22E62"/>
    <w:rPr>
      <w:rFonts w:ascii="Times New Roman" w:hAnsi="Times New Roman" w:cs="Times New Roman"/>
      <w:sz w:val="20"/>
      <w:szCs w:val="20"/>
    </w:rPr>
  </w:style>
  <w:style w:type="character" w:customStyle="1" w:styleId="af1">
    <w:name w:val="Основной текст с отступом Знак"/>
    <w:basedOn w:val="a0"/>
    <w:link w:val="af2"/>
    <w:uiPriority w:val="99"/>
    <w:qFormat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character" w:customStyle="1" w:styleId="af3">
    <w:name w:val="Основной текст_"/>
    <w:link w:val="11"/>
    <w:uiPriority w:val="99"/>
    <w:qFormat/>
    <w:locked/>
    <w:rsid w:val="00B22E62"/>
    <w:rPr>
      <w:sz w:val="26"/>
      <w:shd w:val="clear" w:color="auto" w:fill="FFFFFF"/>
    </w:rPr>
  </w:style>
  <w:style w:type="character" w:customStyle="1" w:styleId="af4">
    <w:name w:val="Заголовок Знак"/>
    <w:basedOn w:val="a0"/>
    <w:link w:val="af5"/>
    <w:uiPriority w:val="99"/>
    <w:qFormat/>
    <w:locked/>
    <w:rsid w:val="00B22E62"/>
    <w:rPr>
      <w:rFonts w:ascii="Times New Roman" w:hAnsi="Times New Roman" w:cs="Times New Roman"/>
      <w:sz w:val="28"/>
      <w:szCs w:val="28"/>
      <w:lang w:eastAsia="ru-RU"/>
    </w:rPr>
  </w:style>
  <w:style w:type="character" w:customStyle="1" w:styleId="af6">
    <w:name w:val="Подзаголовок Знак"/>
    <w:basedOn w:val="a0"/>
    <w:link w:val="af7"/>
    <w:uiPriority w:val="99"/>
    <w:qFormat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21">
    <w:name w:val="Основной текст 2 Знак"/>
    <w:basedOn w:val="a0"/>
    <w:link w:val="22"/>
    <w:uiPriority w:val="99"/>
    <w:qFormat/>
    <w:locked/>
    <w:rsid w:val="00B22E62"/>
    <w:rPr>
      <w:rFonts w:ascii="Times New Roman" w:hAnsi="Times New Roman" w:cs="Times New Roman"/>
      <w:sz w:val="24"/>
      <w:szCs w:val="24"/>
      <w:lang w:eastAsia="ru-RU"/>
    </w:rPr>
  </w:style>
  <w:style w:type="character" w:styleId="af8">
    <w:name w:val="FollowedHyperlink"/>
    <w:basedOn w:val="a0"/>
    <w:uiPriority w:val="99"/>
    <w:rsid w:val="00B22E62"/>
    <w:rPr>
      <w:rFonts w:cs="Times New Roman"/>
      <w:color w:val="800080"/>
      <w:u w:val="single"/>
    </w:rPr>
  </w:style>
  <w:style w:type="character" w:customStyle="1" w:styleId="23">
    <w:name w:val="Основной текст с отступом 2 Знак"/>
    <w:basedOn w:val="a0"/>
    <w:link w:val="24"/>
    <w:uiPriority w:val="99"/>
    <w:qFormat/>
    <w:locked/>
    <w:rsid w:val="00D4136E"/>
    <w:rPr>
      <w:rFonts w:ascii="Calibri" w:hAnsi="Calibri" w:cs="Calibri"/>
      <w:sz w:val="20"/>
      <w:szCs w:val="20"/>
    </w:rPr>
  </w:style>
  <w:style w:type="character" w:styleId="af9">
    <w:name w:val="Strong"/>
    <w:basedOn w:val="a0"/>
    <w:uiPriority w:val="99"/>
    <w:qFormat/>
    <w:locked/>
    <w:rsid w:val="00691663"/>
    <w:rPr>
      <w:rFonts w:cs="Times New Roman"/>
      <w:b/>
      <w:bCs/>
    </w:rPr>
  </w:style>
  <w:style w:type="character" w:styleId="afa">
    <w:name w:val="Subtle Emphasis"/>
    <w:basedOn w:val="a0"/>
    <w:uiPriority w:val="99"/>
    <w:qFormat/>
    <w:rsid w:val="008679CB"/>
    <w:rPr>
      <w:rFonts w:cs="Times New Roman"/>
      <w:i/>
      <w:iCs/>
      <w:color w:val="404040"/>
    </w:rPr>
  </w:style>
  <w:style w:type="paragraph" w:styleId="af5">
    <w:name w:val="Title"/>
    <w:basedOn w:val="a"/>
    <w:next w:val="ac"/>
    <w:link w:val="af4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styleId="ac">
    <w:name w:val="Body Text"/>
    <w:basedOn w:val="a"/>
    <w:link w:val="ab"/>
    <w:uiPriority w:val="99"/>
    <w:rsid w:val="00B22E62"/>
    <w:pPr>
      <w:spacing w:after="120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b">
    <w:name w:val="List"/>
    <w:basedOn w:val="ac"/>
    <w:rPr>
      <w:rFonts w:cs="Lucida Sans"/>
    </w:rPr>
  </w:style>
  <w:style w:type="paragraph" w:styleId="afc">
    <w:name w:val="caption"/>
    <w:basedOn w:val="a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afd">
    <w:name w:val="index heading"/>
    <w:basedOn w:val="a"/>
    <w:qFormat/>
    <w:pPr>
      <w:suppressLineNumbers/>
    </w:pPr>
    <w:rPr>
      <w:rFonts w:cs="Lucida Sans"/>
    </w:rPr>
  </w:style>
  <w:style w:type="paragraph" w:customStyle="1" w:styleId="afe">
    <w:name w:val="Знак"/>
    <w:basedOn w:val="a"/>
    <w:uiPriority w:val="99"/>
    <w:qFormat/>
    <w:rsid w:val="00B22E62"/>
    <w:pPr>
      <w:widowControl w:val="0"/>
      <w:spacing w:after="160" w:line="240" w:lineRule="exact"/>
      <w:jc w:val="right"/>
    </w:pPr>
    <w:rPr>
      <w:rFonts w:eastAsia="Times New Roman"/>
      <w:lang w:val="en-GB" w:eastAsia="en-US"/>
    </w:rPr>
  </w:style>
  <w:style w:type="paragraph" w:customStyle="1" w:styleId="ConsPlusNormal">
    <w:name w:val="ConsPlusNormal"/>
    <w:uiPriority w:val="99"/>
    <w:qFormat/>
    <w:rsid w:val="00B22E62"/>
    <w:pPr>
      <w:widowControl w:val="0"/>
    </w:pPr>
    <w:rPr>
      <w:rFonts w:eastAsia="Times New Roman"/>
      <w:sz w:val="16"/>
      <w:szCs w:val="16"/>
    </w:rPr>
  </w:style>
  <w:style w:type="paragraph" w:customStyle="1" w:styleId="ConsPlusNonformat">
    <w:name w:val="ConsPlusNonformat"/>
    <w:uiPriority w:val="99"/>
    <w:qFormat/>
    <w:rsid w:val="00B22E62"/>
    <w:pPr>
      <w:widowControl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">
    <w:name w:val="ConsPlusTitle"/>
    <w:uiPriority w:val="99"/>
    <w:qFormat/>
    <w:rsid w:val="00B22E62"/>
    <w:pPr>
      <w:widowControl w:val="0"/>
    </w:pPr>
    <w:rPr>
      <w:rFonts w:eastAsia="Times New Roman"/>
      <w:b/>
      <w:bCs/>
      <w:sz w:val="16"/>
      <w:szCs w:val="16"/>
    </w:rPr>
  </w:style>
  <w:style w:type="paragraph" w:customStyle="1" w:styleId="ConsPlusCell">
    <w:name w:val="ConsPlusCell"/>
    <w:uiPriority w:val="99"/>
    <w:qFormat/>
    <w:rsid w:val="00B22E62"/>
    <w:pPr>
      <w:widowControl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DocList">
    <w:name w:val="ConsPlusDocList"/>
    <w:uiPriority w:val="99"/>
    <w:qFormat/>
    <w:rsid w:val="00B22E62"/>
    <w:pPr>
      <w:widowControl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TitlePage">
    <w:name w:val="ConsPlusTitlePage"/>
    <w:uiPriority w:val="99"/>
    <w:qFormat/>
    <w:rsid w:val="00B22E62"/>
    <w:pPr>
      <w:widowControl w:val="0"/>
    </w:pPr>
    <w:rPr>
      <w:rFonts w:ascii="Tahoma" w:eastAsia="Times New Roman" w:hAnsi="Tahoma" w:cs="Tahoma"/>
      <w:sz w:val="16"/>
      <w:szCs w:val="16"/>
    </w:rPr>
  </w:style>
  <w:style w:type="paragraph" w:customStyle="1" w:styleId="ConsPlusJurTerm">
    <w:name w:val="ConsPlusJurTerm"/>
    <w:uiPriority w:val="99"/>
    <w:qFormat/>
    <w:rsid w:val="00B22E62"/>
    <w:pPr>
      <w:widowControl w:val="0"/>
    </w:pPr>
    <w:rPr>
      <w:rFonts w:ascii="Tahoma" w:eastAsia="Times New Roman" w:hAnsi="Tahoma" w:cs="Tahoma"/>
      <w:sz w:val="26"/>
      <w:szCs w:val="26"/>
    </w:rPr>
  </w:style>
  <w:style w:type="paragraph" w:customStyle="1" w:styleId="ConsPlusTextList">
    <w:name w:val="ConsPlusTextList"/>
    <w:uiPriority w:val="99"/>
    <w:qFormat/>
    <w:rsid w:val="00B22E62"/>
    <w:pPr>
      <w:widowControl w:val="0"/>
    </w:pPr>
    <w:rPr>
      <w:rFonts w:eastAsia="Times New Roman"/>
      <w:sz w:val="20"/>
      <w:szCs w:val="20"/>
    </w:rPr>
  </w:style>
  <w:style w:type="paragraph" w:customStyle="1" w:styleId="ConsPlusTextList1">
    <w:name w:val="ConsPlusTextList1"/>
    <w:uiPriority w:val="99"/>
    <w:qFormat/>
    <w:rsid w:val="00B22E62"/>
    <w:pPr>
      <w:widowControl w:val="0"/>
    </w:pPr>
    <w:rPr>
      <w:rFonts w:eastAsia="Times New Roman"/>
      <w:sz w:val="20"/>
      <w:szCs w:val="20"/>
    </w:rPr>
  </w:style>
  <w:style w:type="paragraph" w:customStyle="1" w:styleId="fn2r">
    <w:name w:val="fn2r"/>
    <w:basedOn w:val="a"/>
    <w:uiPriority w:val="99"/>
    <w:qFormat/>
    <w:rsid w:val="00B22E62"/>
    <w:pPr>
      <w:spacing w:beforeAutospacing="1" w:afterAutospacing="1"/>
    </w:pPr>
    <w:rPr>
      <w:rFonts w:eastAsia="Times New Roman"/>
      <w:sz w:val="24"/>
      <w:szCs w:val="24"/>
    </w:rPr>
  </w:style>
  <w:style w:type="paragraph" w:customStyle="1" w:styleId="formattext">
    <w:name w:val="formattext"/>
    <w:basedOn w:val="a"/>
    <w:uiPriority w:val="99"/>
    <w:qFormat/>
    <w:rsid w:val="00B22E62"/>
    <w:pPr>
      <w:spacing w:beforeAutospacing="1" w:afterAutospacing="1"/>
    </w:pPr>
    <w:rPr>
      <w:rFonts w:eastAsia="Times New Roman"/>
      <w:sz w:val="24"/>
      <w:szCs w:val="24"/>
    </w:rPr>
  </w:style>
  <w:style w:type="paragraph" w:styleId="a5">
    <w:name w:val="Balloon Text"/>
    <w:basedOn w:val="a"/>
    <w:link w:val="a4"/>
    <w:uiPriority w:val="99"/>
    <w:semiHidden/>
    <w:qFormat/>
    <w:rsid w:val="00B22E62"/>
    <w:rPr>
      <w:rFonts w:ascii="Segoe UI" w:eastAsia="Times New Roman" w:hAnsi="Segoe UI" w:cs="Segoe UI"/>
      <w:sz w:val="18"/>
      <w:szCs w:val="18"/>
    </w:rPr>
  </w:style>
  <w:style w:type="paragraph" w:styleId="aff">
    <w:name w:val="List Paragraph"/>
    <w:basedOn w:val="a"/>
    <w:uiPriority w:val="99"/>
    <w:qFormat/>
    <w:rsid w:val="00B22E62"/>
    <w:pPr>
      <w:spacing w:after="200" w:line="276" w:lineRule="auto"/>
      <w:ind w:left="720"/>
    </w:pPr>
    <w:rPr>
      <w:rFonts w:eastAsia="Times New Roman"/>
      <w:sz w:val="22"/>
      <w:szCs w:val="22"/>
    </w:rPr>
  </w:style>
  <w:style w:type="paragraph" w:customStyle="1" w:styleId="aff0">
    <w:name w:val="Колонтитул"/>
    <w:basedOn w:val="a"/>
    <w:qFormat/>
  </w:style>
  <w:style w:type="paragraph" w:styleId="a7">
    <w:name w:val="footer"/>
    <w:basedOn w:val="a"/>
    <w:link w:val="a6"/>
    <w:uiPriority w:val="99"/>
    <w:rsid w:val="00B22E62"/>
    <w:pPr>
      <w:tabs>
        <w:tab w:val="center" w:pos="4677"/>
        <w:tab w:val="right" w:pos="9355"/>
      </w:tabs>
      <w:spacing w:after="160" w:line="259" w:lineRule="auto"/>
    </w:pPr>
    <w:rPr>
      <w:rFonts w:eastAsia="Times New Roman"/>
      <w:sz w:val="22"/>
      <w:szCs w:val="22"/>
    </w:rPr>
  </w:style>
  <w:style w:type="paragraph" w:styleId="aff1">
    <w:name w:val="No Spacing"/>
    <w:uiPriority w:val="99"/>
    <w:qFormat/>
    <w:rsid w:val="00B22E62"/>
    <w:rPr>
      <w:rFonts w:ascii="Calibri" w:eastAsia="Times New Roman" w:hAnsi="Calibri" w:cs="Calibri"/>
      <w:lang w:eastAsia="en-US"/>
    </w:rPr>
  </w:style>
  <w:style w:type="paragraph" w:styleId="aa">
    <w:name w:val="header"/>
    <w:basedOn w:val="a"/>
    <w:link w:val="a9"/>
    <w:uiPriority w:val="99"/>
    <w:rsid w:val="00B22E62"/>
    <w:pPr>
      <w:tabs>
        <w:tab w:val="center" w:pos="4677"/>
        <w:tab w:val="right" w:pos="9355"/>
      </w:tabs>
    </w:pPr>
    <w:rPr>
      <w:rFonts w:ascii="Times New Roman" w:eastAsia="Times New Roman" w:hAnsi="Times New Roman" w:cs="Times New Roman"/>
      <w:sz w:val="24"/>
      <w:szCs w:val="24"/>
    </w:rPr>
  </w:style>
  <w:style w:type="paragraph" w:styleId="ae">
    <w:name w:val="Document Map"/>
    <w:basedOn w:val="a"/>
    <w:link w:val="ad"/>
    <w:uiPriority w:val="99"/>
    <w:semiHidden/>
    <w:qFormat/>
    <w:rsid w:val="00B22E62"/>
    <w:pPr>
      <w:shd w:val="clear" w:color="auto" w:fill="000080"/>
    </w:pPr>
    <w:rPr>
      <w:rFonts w:ascii="Tahoma" w:eastAsia="Times New Roman" w:hAnsi="Tahoma" w:cs="Tahoma"/>
    </w:rPr>
  </w:style>
  <w:style w:type="paragraph" w:styleId="af0">
    <w:name w:val="footnote text"/>
    <w:basedOn w:val="a"/>
    <w:link w:val="af"/>
    <w:uiPriority w:val="99"/>
    <w:semiHidden/>
    <w:rsid w:val="00B22E62"/>
    <w:pPr>
      <w:ind w:firstLine="567"/>
      <w:jc w:val="both"/>
    </w:pPr>
    <w:rPr>
      <w:rFonts w:ascii="Times New Roman" w:eastAsia="Times New Roman" w:hAnsi="Times New Roman" w:cs="Times New Roman"/>
      <w:lang w:eastAsia="en-US"/>
    </w:rPr>
  </w:style>
  <w:style w:type="paragraph" w:customStyle="1" w:styleId="25">
    <w:name w:val="2"/>
    <w:basedOn w:val="a"/>
    <w:uiPriority w:val="99"/>
    <w:qFormat/>
    <w:rsid w:val="00B22E62"/>
    <w:pPr>
      <w:spacing w:after="120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12">
    <w:name w:val="Без интервала1"/>
    <w:uiPriority w:val="99"/>
    <w:qFormat/>
    <w:rsid w:val="00B22E62"/>
    <w:rPr>
      <w:rFonts w:ascii="Calibri" w:eastAsia="Times New Roman" w:hAnsi="Calibri" w:cs="Calibri"/>
      <w:lang w:eastAsia="en-US"/>
    </w:rPr>
  </w:style>
  <w:style w:type="paragraph" w:styleId="af2">
    <w:name w:val="Body Text Indent"/>
    <w:basedOn w:val="a"/>
    <w:link w:val="af1"/>
    <w:uiPriority w:val="99"/>
    <w:rsid w:val="00B22E62"/>
    <w:pPr>
      <w:spacing w:after="120"/>
      <w:ind w:left="283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Default">
    <w:name w:val="Default"/>
    <w:uiPriority w:val="99"/>
    <w:qFormat/>
    <w:rsid w:val="00B22E62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onsNormal">
    <w:name w:val="ConsNormal"/>
    <w:uiPriority w:val="99"/>
    <w:qFormat/>
    <w:rsid w:val="00B22E62"/>
    <w:pPr>
      <w:widowControl w:val="0"/>
      <w:ind w:firstLine="720"/>
    </w:pPr>
    <w:rPr>
      <w:rFonts w:eastAsia="Times New Roman"/>
      <w:sz w:val="20"/>
      <w:szCs w:val="20"/>
    </w:rPr>
  </w:style>
  <w:style w:type="paragraph" w:customStyle="1" w:styleId="11">
    <w:name w:val="Основной текст1"/>
    <w:basedOn w:val="a"/>
    <w:link w:val="af3"/>
    <w:uiPriority w:val="99"/>
    <w:qFormat/>
    <w:rsid w:val="00B22E62"/>
    <w:pPr>
      <w:widowControl w:val="0"/>
      <w:shd w:val="clear" w:color="auto" w:fill="FFFFFF"/>
      <w:spacing w:line="336" w:lineRule="exact"/>
      <w:ind w:hanging="360"/>
    </w:pPr>
    <w:rPr>
      <w:rFonts w:ascii="Arial" w:hAnsi="Arial" w:cs="Times New Roman"/>
      <w:sz w:val="26"/>
      <w:shd w:val="clear" w:color="auto" w:fill="FFFFFF"/>
    </w:rPr>
  </w:style>
  <w:style w:type="paragraph" w:styleId="af7">
    <w:name w:val="Subtitle"/>
    <w:basedOn w:val="a"/>
    <w:link w:val="af6"/>
    <w:uiPriority w:val="99"/>
    <w:qFormat/>
    <w:rsid w:val="00B22E62"/>
    <w:pPr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styleId="22">
    <w:name w:val="Body Text 2"/>
    <w:basedOn w:val="a"/>
    <w:link w:val="21"/>
    <w:uiPriority w:val="99"/>
    <w:qFormat/>
    <w:rsid w:val="00B22E62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ff2">
    <w:name w:val="Знак Знак Знак Знак"/>
    <w:basedOn w:val="a"/>
    <w:uiPriority w:val="99"/>
    <w:qFormat/>
    <w:rsid w:val="00B22E62"/>
    <w:rPr>
      <w:rFonts w:ascii="Times New Roman" w:eastAsia="Times New Roman" w:hAnsi="Times New Roman" w:cs="Times New Roman"/>
      <w:lang w:val="en-US" w:eastAsia="en-US"/>
    </w:rPr>
  </w:style>
  <w:style w:type="paragraph" w:customStyle="1" w:styleId="font5">
    <w:name w:val="font5"/>
    <w:basedOn w:val="a"/>
    <w:uiPriority w:val="99"/>
    <w:qFormat/>
    <w:rsid w:val="00B22E62"/>
    <w:pPr>
      <w:spacing w:beforeAutospacing="1" w:afterAutospacing="1"/>
    </w:pPr>
    <w:rPr>
      <w:rFonts w:ascii="Arial" w:eastAsia="Times New Roman" w:hAnsi="Arial" w:cs="Arial"/>
      <w:sz w:val="16"/>
      <w:szCs w:val="16"/>
    </w:rPr>
  </w:style>
  <w:style w:type="paragraph" w:customStyle="1" w:styleId="xl65">
    <w:name w:val="xl65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6">
    <w:name w:val="xl66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7">
    <w:name w:val="xl67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8">
    <w:name w:val="xl68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969696"/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69">
    <w:name w:val="xl69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969696"/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0">
    <w:name w:val="xl70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1">
    <w:name w:val="xl71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2">
    <w:name w:val="xl72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3">
    <w:name w:val="xl73"/>
    <w:basedOn w:val="a"/>
    <w:uiPriority w:val="99"/>
    <w:qFormat/>
    <w:rsid w:val="00B22E62"/>
    <w:pPr>
      <w:pBdr>
        <w:left w:val="single" w:sz="4" w:space="0" w:color="000000"/>
        <w:right w:val="single" w:sz="4" w:space="0" w:color="000000"/>
      </w:pBdr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4">
    <w:name w:val="xl74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5">
    <w:name w:val="xl75"/>
    <w:basedOn w:val="a"/>
    <w:uiPriority w:val="99"/>
    <w:qFormat/>
    <w:rsid w:val="00B22E62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76">
    <w:name w:val="xl76"/>
    <w:basedOn w:val="a"/>
    <w:uiPriority w:val="99"/>
    <w:qFormat/>
    <w:rsid w:val="00B22E62"/>
    <w:pPr>
      <w:pBdr>
        <w:bottom w:val="single" w:sz="4" w:space="0" w:color="000000"/>
      </w:pBdr>
      <w:spacing w:beforeAutospacing="1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7">
    <w:name w:val="xl77"/>
    <w:basedOn w:val="a"/>
    <w:uiPriority w:val="99"/>
    <w:qFormat/>
    <w:rsid w:val="00B22E62"/>
    <w:pPr>
      <w:pBdr>
        <w:bottom w:val="single" w:sz="4" w:space="0" w:color="000000"/>
        <w:right w:val="single" w:sz="4" w:space="0" w:color="000000"/>
      </w:pBdr>
      <w:spacing w:beforeAutospacing="1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8">
    <w:name w:val="xl78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79">
    <w:name w:val="xl79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Autospacing="1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0">
    <w:name w:val="xl80"/>
    <w:basedOn w:val="a"/>
    <w:uiPriority w:val="99"/>
    <w:qFormat/>
    <w:rsid w:val="00B22E62"/>
    <w:pPr>
      <w:pBdr>
        <w:left w:val="single" w:sz="4" w:space="0" w:color="000000"/>
        <w:right w:val="single" w:sz="4" w:space="0" w:color="000000"/>
      </w:pBdr>
      <w:spacing w:beforeAutospacing="1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1">
    <w:name w:val="xl81"/>
    <w:basedOn w:val="a"/>
    <w:uiPriority w:val="99"/>
    <w:qFormat/>
    <w:rsid w:val="00B22E62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2">
    <w:name w:val="xl82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3">
    <w:name w:val="xl83"/>
    <w:basedOn w:val="a"/>
    <w:uiPriority w:val="99"/>
    <w:qFormat/>
    <w:rsid w:val="00B22E62"/>
    <w:pPr>
      <w:pBdr>
        <w:left w:val="single" w:sz="4" w:space="0" w:color="000000"/>
        <w:right w:val="single" w:sz="4" w:space="0" w:color="000000"/>
      </w:pBdr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4">
    <w:name w:val="xl84"/>
    <w:basedOn w:val="a"/>
    <w:uiPriority w:val="99"/>
    <w:qFormat/>
    <w:rsid w:val="00B22E62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5">
    <w:name w:val="xl85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</w:pPr>
    <w:rPr>
      <w:rFonts w:ascii="Arial" w:eastAsia="Times New Roman" w:hAnsi="Arial" w:cs="Arial"/>
      <w:sz w:val="16"/>
      <w:szCs w:val="16"/>
    </w:rPr>
  </w:style>
  <w:style w:type="paragraph" w:customStyle="1" w:styleId="xl86">
    <w:name w:val="xl86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Autospacing="1" w:afterAutospacing="1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xl87">
    <w:name w:val="xl87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Autospacing="1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8">
    <w:name w:val="xl88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89">
    <w:name w:val="xl89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969696"/>
      <w:spacing w:beforeAutospacing="1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0">
    <w:name w:val="xl90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Autospacing="1" w:afterAutospacing="1"/>
      <w:textAlignment w:val="center"/>
    </w:pPr>
    <w:rPr>
      <w:rFonts w:ascii="Arial" w:eastAsia="Times New Roman" w:hAnsi="Arial" w:cs="Arial"/>
      <w:sz w:val="16"/>
      <w:szCs w:val="16"/>
    </w:rPr>
  </w:style>
  <w:style w:type="paragraph" w:customStyle="1" w:styleId="xl91">
    <w:name w:val="xl91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textAlignment w:val="center"/>
    </w:pPr>
    <w:rPr>
      <w:rFonts w:ascii="Arial" w:eastAsia="Times New Roman" w:hAnsi="Arial" w:cs="Arial"/>
      <w:color w:val="000000"/>
      <w:sz w:val="16"/>
      <w:szCs w:val="16"/>
    </w:rPr>
  </w:style>
  <w:style w:type="paragraph" w:customStyle="1" w:styleId="xl92">
    <w:name w:val="xl92"/>
    <w:basedOn w:val="a"/>
    <w:uiPriority w:val="99"/>
    <w:qFormat/>
    <w:rsid w:val="00B22E62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00"/>
      <w:spacing w:beforeAutospacing="1" w:afterAutospacing="1"/>
      <w:jc w:val="center"/>
      <w:textAlignment w:val="center"/>
    </w:pPr>
    <w:rPr>
      <w:rFonts w:ascii="Arial" w:eastAsia="Times New Roman" w:hAnsi="Arial" w:cs="Arial"/>
      <w:b/>
      <w:bCs/>
      <w:sz w:val="16"/>
      <w:szCs w:val="16"/>
    </w:rPr>
  </w:style>
  <w:style w:type="paragraph" w:styleId="24">
    <w:name w:val="Body Text Indent 2"/>
    <w:basedOn w:val="a"/>
    <w:link w:val="23"/>
    <w:uiPriority w:val="99"/>
    <w:qFormat/>
    <w:rsid w:val="00491586"/>
    <w:pPr>
      <w:spacing w:after="120" w:line="480" w:lineRule="auto"/>
      <w:ind w:left="283"/>
    </w:pPr>
  </w:style>
  <w:style w:type="paragraph" w:customStyle="1" w:styleId="p3">
    <w:name w:val="p3"/>
    <w:basedOn w:val="a"/>
    <w:uiPriority w:val="99"/>
    <w:qFormat/>
    <w:rsid w:val="00691663"/>
    <w:pPr>
      <w:spacing w:beforeAutospacing="1" w:afterAutospacing="1"/>
    </w:pPr>
    <w:rPr>
      <w:rFonts w:ascii="Times New Roman" w:hAnsi="Times New Roman" w:cs="Times New Roman"/>
      <w:sz w:val="24"/>
      <w:szCs w:val="24"/>
    </w:rPr>
  </w:style>
  <w:style w:type="paragraph" w:customStyle="1" w:styleId="aff3">
    <w:name w:val="Знак Знак Знак Знак Знак Знак"/>
    <w:basedOn w:val="a"/>
    <w:next w:val="1"/>
    <w:uiPriority w:val="99"/>
    <w:qFormat/>
    <w:rsid w:val="0058710E"/>
    <w:pPr>
      <w:spacing w:after="160" w:line="240" w:lineRule="exact"/>
      <w:jc w:val="both"/>
    </w:pPr>
    <w:rPr>
      <w:rFonts w:ascii="Verdana" w:hAnsi="Verdana" w:cs="Times New Roman"/>
      <w:lang w:val="en-US" w:eastAsia="en-US"/>
    </w:rPr>
  </w:style>
  <w:style w:type="paragraph" w:customStyle="1" w:styleId="aff4">
    <w:name w:val="Содержимое таблицы"/>
    <w:basedOn w:val="a"/>
    <w:qFormat/>
    <w:pPr>
      <w:widowControl w:val="0"/>
      <w:suppressLineNumbers/>
    </w:pPr>
  </w:style>
  <w:style w:type="paragraph" w:customStyle="1" w:styleId="aff5">
    <w:name w:val="Заголовок таблицы"/>
    <w:basedOn w:val="aff4"/>
    <w:qFormat/>
    <w:pPr>
      <w:jc w:val="center"/>
    </w:pPr>
    <w:rPr>
      <w:b/>
      <w:bCs/>
    </w:rPr>
  </w:style>
  <w:style w:type="numbering" w:customStyle="1" w:styleId="13">
    <w:name w:val="Нет списка1"/>
    <w:semiHidden/>
    <w:qFormat/>
    <w:rsid w:val="005836C1"/>
  </w:style>
  <w:style w:type="table" w:styleId="aff6">
    <w:name w:val="Table Grid"/>
    <w:basedOn w:val="a1"/>
    <w:uiPriority w:val="99"/>
    <w:rsid w:val="00B22E62"/>
    <w:pPr>
      <w:spacing w:after="160" w:line="259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Сетка таблицы1"/>
    <w:uiPriority w:val="99"/>
    <w:rsid w:val="00EE3BF5"/>
    <w:pPr>
      <w:spacing w:after="160" w:line="259" w:lineRule="auto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1"/>
    <w:rsid w:val="005836C1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cs.cntd.ru/document/9004937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oter" Target="footer2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hyperlink" Target="http://docs.cntd.ru/document/456057487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9438CC-ACB3-46F2-87AE-20AFE797CF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27</Pages>
  <Words>7915</Words>
  <Characters>45117</Characters>
  <Application>Microsoft Office Word</Application>
  <DocSecurity>0</DocSecurity>
  <Lines>375</Lines>
  <Paragraphs>105</Paragraphs>
  <ScaleCrop>false</ScaleCrop>
  <Company>Администрация района</Company>
  <LinksUpToDate>false</LinksUpToDate>
  <CharactersWithSpaces>52927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Юрченко Татьяна Алексеевна</dc:creator>
  <dc:description/>
  <cp:lastModifiedBy>Лукашова Наталья Николаевна</cp:lastModifiedBy>
  <cp:revision>6</cp:revision>
  <cp:lastPrinted>2025-01-10T08:13:00Z</cp:lastPrinted>
  <dcterms:created xsi:type="dcterms:W3CDTF">2025-01-09T11:27:00Z</dcterms:created>
  <dcterms:modified xsi:type="dcterms:W3CDTF">2025-09-25T11:43:00Z</dcterms:modified>
  <dc:language>ru-RU</dc:language>
</cp:coreProperties>
</file>